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66" w:rsidRPr="006E6DBF" w:rsidRDefault="008D5266" w:rsidP="008D5266">
      <w:pPr>
        <w:spacing w:after="0" w:line="240" w:lineRule="auto"/>
        <w:rPr>
          <w:rFonts w:cs="Arial"/>
          <w:b/>
          <w:lang w:val="en-US"/>
        </w:rPr>
      </w:pPr>
      <w:r w:rsidRPr="006E6DBF">
        <w:rPr>
          <w:rFonts w:cs="Arial"/>
          <w:b/>
          <w:lang w:val="en-US"/>
        </w:rPr>
        <w:t xml:space="preserve">Supplementary file 2: Diagnostic accuracy measures of the </w:t>
      </w:r>
      <w:proofErr w:type="spellStart"/>
      <w:r w:rsidRPr="006E6DBF">
        <w:rPr>
          <w:rFonts w:cs="Arial"/>
          <w:b/>
          <w:lang w:val="en-US"/>
        </w:rPr>
        <w:t>calprotectin</w:t>
      </w:r>
      <w:proofErr w:type="spellEnd"/>
      <w:r w:rsidRPr="006E6DBF">
        <w:rPr>
          <w:rFonts w:cs="Arial"/>
          <w:b/>
          <w:lang w:val="en-US"/>
        </w:rPr>
        <w:t xml:space="preserve"> and </w:t>
      </w:r>
      <w:proofErr w:type="spellStart"/>
      <w:r w:rsidRPr="006E6DBF">
        <w:rPr>
          <w:rFonts w:cs="Arial"/>
          <w:b/>
          <w:lang w:val="en-US"/>
        </w:rPr>
        <w:t>calgranulin</w:t>
      </w:r>
      <w:proofErr w:type="spellEnd"/>
      <w:r w:rsidRPr="006E6DBF">
        <w:rPr>
          <w:rFonts w:cs="Arial"/>
          <w:b/>
          <w:lang w:val="en-US"/>
        </w:rPr>
        <w:t xml:space="preserve">-C test to diagnose IBD in children using predefined thresholds (respectively 50 µg/g and 0.75 µg/g) and optimal thresholds (respectively 400 µg/g and 0.75 µg/g). </w:t>
      </w:r>
    </w:p>
    <w:p w:rsidR="008D5266" w:rsidRPr="006E6DBF" w:rsidRDefault="008D5266" w:rsidP="008D5266">
      <w:pPr>
        <w:spacing w:after="0" w:line="240" w:lineRule="auto"/>
        <w:rPr>
          <w:rFonts w:cs="Arial"/>
          <w:sz w:val="20"/>
          <w:szCs w:val="20"/>
          <w:lang w:val="en-US"/>
        </w:rPr>
      </w:pPr>
      <w:r w:rsidRPr="006E6DBF">
        <w:rPr>
          <w:rFonts w:cs="Arial"/>
          <w:sz w:val="20"/>
          <w:szCs w:val="20"/>
          <w:lang w:val="en-US"/>
        </w:rPr>
        <w:t>Estimates calculated with the Bayesian statistical method are shown with the 95% credible interval</w:t>
      </w:r>
    </w:p>
    <w:p w:rsidR="008D5266" w:rsidRPr="006E6DBF" w:rsidRDefault="008D5266" w:rsidP="008D5266">
      <w:pPr>
        <w:spacing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elraster"/>
        <w:tblpPr w:leftFromText="141" w:rightFromText="141" w:vertAnchor="text" w:horzAnchor="margin" w:tblpY="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1559"/>
        <w:gridCol w:w="1559"/>
      </w:tblGrid>
      <w:tr w:rsidR="008D5266" w:rsidRPr="006E6DBF" w:rsidTr="002854DD">
        <w:tc>
          <w:tcPr>
            <w:tcW w:w="209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 xml:space="preserve">Patient spectrum 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 xml:space="preserve">Diagnostic accuracy characteristics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Calprotectin</w:t>
            </w:r>
            <w:proofErr w:type="spellEnd"/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(50 µg/g)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Calgranulin</w:t>
            </w:r>
            <w:proofErr w:type="spellEnd"/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 xml:space="preserve">-C </w:t>
            </w:r>
          </w:p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(0.75 µg/g)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Calprotectine</w:t>
            </w:r>
            <w:proofErr w:type="spellEnd"/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(400 µg/g)</w:t>
            </w:r>
          </w:p>
        </w:tc>
      </w:tr>
      <w:tr w:rsidR="008D5266" w:rsidRPr="006E6DBF" w:rsidTr="002854DD"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High risk for IBD (endoscopic verification)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Sensitivity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97.4 (94.1-99.1)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81.7 (73.1-88.7)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92.0 (85.5-96.3)</w:t>
            </w:r>
          </w:p>
        </w:tc>
      </w:tr>
      <w:tr w:rsidR="008D5266" w:rsidRPr="006E6DBF" w:rsidTr="002854DD">
        <w:tc>
          <w:tcPr>
            <w:tcW w:w="2093" w:type="dxa"/>
            <w:vMerge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Specificity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69.9 (62.2-77.1)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96.4 (93.4-98.3)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96.6 (93.6-98.5)</w:t>
            </w:r>
          </w:p>
        </w:tc>
      </w:tr>
      <w:tr w:rsidR="008D5266" w:rsidRPr="006E6DBF" w:rsidTr="002854DD">
        <w:tc>
          <w:tcPr>
            <w:tcW w:w="2093" w:type="dxa"/>
            <w:vMerge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Negative predictive value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97.2 (93.7-99.0)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92.2 (88.1-95.3)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96.3 (93.1-98.3)</w:t>
            </w:r>
          </w:p>
        </w:tc>
      </w:tr>
      <w:tr w:rsidR="008D5266" w:rsidRPr="006E6DBF" w:rsidTr="002854DD"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Positive predictive value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71.6 (63.2-79.0)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91.0 (83.7-95.6)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92.7 (86.2-96.6)</w:t>
            </w:r>
          </w:p>
        </w:tc>
      </w:tr>
      <w:tr w:rsidR="008D5266" w:rsidRPr="006E6DBF" w:rsidTr="002854DD"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Low risk for IBD (verification by follow up)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Sensitivity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88.7 (83.8-92.5)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74.8 (65.2-82.7)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79.2 (71.2-85.7)</w:t>
            </w:r>
          </w:p>
        </w:tc>
      </w:tr>
      <w:tr w:rsidR="008D5266" w:rsidRPr="006E6DBF" w:rsidTr="002854DD">
        <w:tc>
          <w:tcPr>
            <w:tcW w:w="2093" w:type="dxa"/>
            <w:vMerge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Specificity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65.3 (56.5-73.8)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93.3 (87.9-97.0)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93.1 (87.1-97.1)</w:t>
            </w:r>
          </w:p>
        </w:tc>
      </w:tr>
      <w:tr w:rsidR="008D5266" w:rsidRPr="006E6DBF" w:rsidTr="002854DD">
        <w:tc>
          <w:tcPr>
            <w:tcW w:w="2093" w:type="dxa"/>
            <w:vMerge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Negative predictive value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87.2 (82.2-91.3)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89.4 (84.9-92.8)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89.7 (85.6-93.0)</w:t>
            </w:r>
          </w:p>
        </w:tc>
      </w:tr>
      <w:tr w:rsidR="008D5266" w:rsidRPr="006E6DBF" w:rsidTr="002854DD"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Positive predictive value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68.5 (57.5-77.8)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83.3 (69.5-92.7)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85.5 (72.4-94.1)</w:t>
            </w:r>
          </w:p>
        </w:tc>
      </w:tr>
      <w:tr w:rsidR="008D5266" w:rsidRPr="006E6DBF" w:rsidTr="002854DD"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Complete cohort</w:t>
            </w:r>
          </w:p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(verification with either reference test)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Sensitivity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99.5 (97.2-100)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96.8 (87.1-99.9)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98.7 (93.8-100)</w:t>
            </w:r>
          </w:p>
        </w:tc>
      </w:tr>
      <w:tr w:rsidR="008D5266" w:rsidRPr="006E6DBF" w:rsidTr="002854DD">
        <w:tc>
          <w:tcPr>
            <w:tcW w:w="2093" w:type="dxa"/>
            <w:vMerge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Specificity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71.3 (63.3-79.0)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97.3 (94.1-99.4)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97.7 (94.5-99.7)</w:t>
            </w:r>
          </w:p>
        </w:tc>
      </w:tr>
      <w:tr w:rsidR="008D5266" w:rsidRPr="006E6DBF" w:rsidTr="002854DD">
        <w:tc>
          <w:tcPr>
            <w:tcW w:w="2093" w:type="dxa"/>
            <w:vMerge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Negative predictive value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99.4 (97.0-100)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98.8 (94.9-100)</w:t>
            </w:r>
          </w:p>
        </w:tc>
        <w:tc>
          <w:tcPr>
            <w:tcW w:w="1559" w:type="dxa"/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99.4 (97.2-100)</w:t>
            </w:r>
          </w:p>
        </w:tc>
      </w:tr>
      <w:tr w:rsidR="008D5266" w:rsidRPr="006E6DBF" w:rsidTr="002854DD"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b/>
                <w:sz w:val="20"/>
                <w:szCs w:val="20"/>
                <w:lang w:val="en-US"/>
              </w:rPr>
              <w:t>Positive predictive value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72.7 (63.8-81.0)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92.7 (84.6-98.4)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D5266" w:rsidRPr="006E6DBF" w:rsidRDefault="008D5266" w:rsidP="002854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6E6DBF">
              <w:rPr>
                <w:rFonts w:cs="Arial"/>
                <w:sz w:val="20"/>
                <w:szCs w:val="20"/>
                <w:lang w:val="en-US"/>
              </w:rPr>
              <w:t>94.8 (87.8-99.3)</w:t>
            </w:r>
          </w:p>
        </w:tc>
      </w:tr>
    </w:tbl>
    <w:p w:rsidR="008D5266" w:rsidRPr="006E6DBF" w:rsidRDefault="008D5266" w:rsidP="008D5266">
      <w:pPr>
        <w:spacing w:line="480" w:lineRule="auto"/>
        <w:contextualSpacing/>
        <w:rPr>
          <w:rFonts w:cs="Arial"/>
          <w:b/>
          <w:lang w:val="en-US"/>
        </w:rPr>
      </w:pPr>
    </w:p>
    <w:p w:rsidR="008D5266" w:rsidRPr="006E6DBF" w:rsidRDefault="008D5266" w:rsidP="008D5266">
      <w:pPr>
        <w:rPr>
          <w:rFonts w:cs="Arial"/>
          <w:b/>
          <w:lang w:val="en-US"/>
        </w:rPr>
      </w:pPr>
    </w:p>
    <w:p w:rsidR="00CD5F4B" w:rsidRDefault="00CD5F4B">
      <w:bookmarkStart w:id="0" w:name="_GoBack"/>
      <w:bookmarkEnd w:id="0"/>
    </w:p>
    <w:sectPr w:rsidR="00CD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66"/>
    <w:rsid w:val="00017B30"/>
    <w:rsid w:val="00023DF2"/>
    <w:rsid w:val="00031E58"/>
    <w:rsid w:val="000454DD"/>
    <w:rsid w:val="0004675D"/>
    <w:rsid w:val="00047071"/>
    <w:rsid w:val="0005462C"/>
    <w:rsid w:val="00080A34"/>
    <w:rsid w:val="000877B9"/>
    <w:rsid w:val="00097B7D"/>
    <w:rsid w:val="000B6D58"/>
    <w:rsid w:val="00100F6B"/>
    <w:rsid w:val="00106CD0"/>
    <w:rsid w:val="001112D6"/>
    <w:rsid w:val="00114DC9"/>
    <w:rsid w:val="00130066"/>
    <w:rsid w:val="001368E5"/>
    <w:rsid w:val="00141AD8"/>
    <w:rsid w:val="00150DC9"/>
    <w:rsid w:val="00172100"/>
    <w:rsid w:val="00182622"/>
    <w:rsid w:val="001901AB"/>
    <w:rsid w:val="001D0DE3"/>
    <w:rsid w:val="001D73DF"/>
    <w:rsid w:val="001E5948"/>
    <w:rsid w:val="001F2871"/>
    <w:rsid w:val="001F6547"/>
    <w:rsid w:val="00200C1E"/>
    <w:rsid w:val="00212043"/>
    <w:rsid w:val="00217F53"/>
    <w:rsid w:val="0022764F"/>
    <w:rsid w:val="00256E38"/>
    <w:rsid w:val="00263D0F"/>
    <w:rsid w:val="00267360"/>
    <w:rsid w:val="002C5592"/>
    <w:rsid w:val="002C67C7"/>
    <w:rsid w:val="002E09A0"/>
    <w:rsid w:val="002F0C7C"/>
    <w:rsid w:val="002F16E5"/>
    <w:rsid w:val="00300C74"/>
    <w:rsid w:val="003025B9"/>
    <w:rsid w:val="00303DEA"/>
    <w:rsid w:val="00310802"/>
    <w:rsid w:val="00310F2C"/>
    <w:rsid w:val="003343A2"/>
    <w:rsid w:val="003701A8"/>
    <w:rsid w:val="00390B77"/>
    <w:rsid w:val="0039532D"/>
    <w:rsid w:val="003A5C56"/>
    <w:rsid w:val="003B1D93"/>
    <w:rsid w:val="003E30D8"/>
    <w:rsid w:val="003E513E"/>
    <w:rsid w:val="003E78C8"/>
    <w:rsid w:val="00407662"/>
    <w:rsid w:val="00410FB7"/>
    <w:rsid w:val="00416094"/>
    <w:rsid w:val="0042319D"/>
    <w:rsid w:val="00425366"/>
    <w:rsid w:val="00432741"/>
    <w:rsid w:val="00470ED1"/>
    <w:rsid w:val="004766AC"/>
    <w:rsid w:val="00480522"/>
    <w:rsid w:val="00480FA0"/>
    <w:rsid w:val="00487439"/>
    <w:rsid w:val="0049717A"/>
    <w:rsid w:val="004A2B99"/>
    <w:rsid w:val="004A7A14"/>
    <w:rsid w:val="004B443B"/>
    <w:rsid w:val="004C3090"/>
    <w:rsid w:val="004D2AEA"/>
    <w:rsid w:val="004E7A9C"/>
    <w:rsid w:val="004F1285"/>
    <w:rsid w:val="004F1F7F"/>
    <w:rsid w:val="004F6131"/>
    <w:rsid w:val="00507C38"/>
    <w:rsid w:val="0052040C"/>
    <w:rsid w:val="005760E6"/>
    <w:rsid w:val="0057734E"/>
    <w:rsid w:val="0058215D"/>
    <w:rsid w:val="00584720"/>
    <w:rsid w:val="005A2043"/>
    <w:rsid w:val="005A79D5"/>
    <w:rsid w:val="005B43C8"/>
    <w:rsid w:val="005B610B"/>
    <w:rsid w:val="005D16DF"/>
    <w:rsid w:val="005E7133"/>
    <w:rsid w:val="005F57B3"/>
    <w:rsid w:val="00610FE3"/>
    <w:rsid w:val="006361E5"/>
    <w:rsid w:val="00656969"/>
    <w:rsid w:val="00661C3B"/>
    <w:rsid w:val="00677292"/>
    <w:rsid w:val="00677460"/>
    <w:rsid w:val="006A7555"/>
    <w:rsid w:val="006D400D"/>
    <w:rsid w:val="006D57DA"/>
    <w:rsid w:val="006E1FF5"/>
    <w:rsid w:val="006E6D34"/>
    <w:rsid w:val="006F46BF"/>
    <w:rsid w:val="006F4A40"/>
    <w:rsid w:val="00701D33"/>
    <w:rsid w:val="00712265"/>
    <w:rsid w:val="00712879"/>
    <w:rsid w:val="00727228"/>
    <w:rsid w:val="00732401"/>
    <w:rsid w:val="00732466"/>
    <w:rsid w:val="0075244A"/>
    <w:rsid w:val="0075385A"/>
    <w:rsid w:val="00766D68"/>
    <w:rsid w:val="007673C6"/>
    <w:rsid w:val="00786A4E"/>
    <w:rsid w:val="00794134"/>
    <w:rsid w:val="007A161C"/>
    <w:rsid w:val="007B4A1B"/>
    <w:rsid w:val="007C2E4E"/>
    <w:rsid w:val="007D2662"/>
    <w:rsid w:val="007E5C2F"/>
    <w:rsid w:val="007F22FF"/>
    <w:rsid w:val="00806F04"/>
    <w:rsid w:val="00830B4A"/>
    <w:rsid w:val="00831B9D"/>
    <w:rsid w:val="00836447"/>
    <w:rsid w:val="0087551F"/>
    <w:rsid w:val="00880D32"/>
    <w:rsid w:val="00885445"/>
    <w:rsid w:val="008957EF"/>
    <w:rsid w:val="008A6932"/>
    <w:rsid w:val="008C502A"/>
    <w:rsid w:val="008D1E26"/>
    <w:rsid w:val="008D2818"/>
    <w:rsid w:val="008D5266"/>
    <w:rsid w:val="008E7034"/>
    <w:rsid w:val="008F5458"/>
    <w:rsid w:val="008F74F0"/>
    <w:rsid w:val="0091300E"/>
    <w:rsid w:val="00915EDF"/>
    <w:rsid w:val="00916E8A"/>
    <w:rsid w:val="0092343B"/>
    <w:rsid w:val="00923C2A"/>
    <w:rsid w:val="00933442"/>
    <w:rsid w:val="00941BB7"/>
    <w:rsid w:val="00947934"/>
    <w:rsid w:val="009775B7"/>
    <w:rsid w:val="009813DE"/>
    <w:rsid w:val="009828BE"/>
    <w:rsid w:val="009942D8"/>
    <w:rsid w:val="00996B3D"/>
    <w:rsid w:val="009A096F"/>
    <w:rsid w:val="009A7805"/>
    <w:rsid w:val="009D16CE"/>
    <w:rsid w:val="009E04C4"/>
    <w:rsid w:val="009E4573"/>
    <w:rsid w:val="00A020C5"/>
    <w:rsid w:val="00A1128E"/>
    <w:rsid w:val="00A212E6"/>
    <w:rsid w:val="00A40555"/>
    <w:rsid w:val="00A4212C"/>
    <w:rsid w:val="00A43CF7"/>
    <w:rsid w:val="00A729BE"/>
    <w:rsid w:val="00A94A8D"/>
    <w:rsid w:val="00AB4C92"/>
    <w:rsid w:val="00AB7C93"/>
    <w:rsid w:val="00AF35AA"/>
    <w:rsid w:val="00B01544"/>
    <w:rsid w:val="00B12F55"/>
    <w:rsid w:val="00B222B8"/>
    <w:rsid w:val="00B266B4"/>
    <w:rsid w:val="00B32EBE"/>
    <w:rsid w:val="00B37841"/>
    <w:rsid w:val="00B54DB6"/>
    <w:rsid w:val="00B64C68"/>
    <w:rsid w:val="00B85EB4"/>
    <w:rsid w:val="00B91386"/>
    <w:rsid w:val="00B94487"/>
    <w:rsid w:val="00BD38F8"/>
    <w:rsid w:val="00BE0F9B"/>
    <w:rsid w:val="00BE15F5"/>
    <w:rsid w:val="00C10452"/>
    <w:rsid w:val="00C22241"/>
    <w:rsid w:val="00C61DAF"/>
    <w:rsid w:val="00C67230"/>
    <w:rsid w:val="00C95953"/>
    <w:rsid w:val="00CB0797"/>
    <w:rsid w:val="00CC301E"/>
    <w:rsid w:val="00CD15F0"/>
    <w:rsid w:val="00CD5F4B"/>
    <w:rsid w:val="00CD65CB"/>
    <w:rsid w:val="00CE2863"/>
    <w:rsid w:val="00D35BEA"/>
    <w:rsid w:val="00D43980"/>
    <w:rsid w:val="00D45D5A"/>
    <w:rsid w:val="00D61039"/>
    <w:rsid w:val="00D6109F"/>
    <w:rsid w:val="00D641DD"/>
    <w:rsid w:val="00D67752"/>
    <w:rsid w:val="00D7265A"/>
    <w:rsid w:val="00D82E51"/>
    <w:rsid w:val="00DB454F"/>
    <w:rsid w:val="00DC2C58"/>
    <w:rsid w:val="00DD0667"/>
    <w:rsid w:val="00DE02A6"/>
    <w:rsid w:val="00DE4DFF"/>
    <w:rsid w:val="00E20212"/>
    <w:rsid w:val="00E47EB2"/>
    <w:rsid w:val="00E57021"/>
    <w:rsid w:val="00E57624"/>
    <w:rsid w:val="00E77082"/>
    <w:rsid w:val="00E82DFC"/>
    <w:rsid w:val="00EA3671"/>
    <w:rsid w:val="00EA6DB9"/>
    <w:rsid w:val="00EB1FAB"/>
    <w:rsid w:val="00EB5EDC"/>
    <w:rsid w:val="00EC023B"/>
    <w:rsid w:val="00EC06A1"/>
    <w:rsid w:val="00EC5137"/>
    <w:rsid w:val="00EC5C1A"/>
    <w:rsid w:val="00EE62F6"/>
    <w:rsid w:val="00F013F9"/>
    <w:rsid w:val="00F15559"/>
    <w:rsid w:val="00F15B98"/>
    <w:rsid w:val="00F25858"/>
    <w:rsid w:val="00F25F72"/>
    <w:rsid w:val="00F278A0"/>
    <w:rsid w:val="00F302E6"/>
    <w:rsid w:val="00F30847"/>
    <w:rsid w:val="00F34DE5"/>
    <w:rsid w:val="00F4137C"/>
    <w:rsid w:val="00F50022"/>
    <w:rsid w:val="00F56C99"/>
    <w:rsid w:val="00F61A9B"/>
    <w:rsid w:val="00F66F81"/>
    <w:rsid w:val="00F7346C"/>
    <w:rsid w:val="00F7509E"/>
    <w:rsid w:val="00FC4F01"/>
    <w:rsid w:val="00FC75DF"/>
    <w:rsid w:val="00FD7B4B"/>
    <w:rsid w:val="00FE0360"/>
    <w:rsid w:val="00FE18DA"/>
    <w:rsid w:val="00FE563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2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2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Heida</dc:creator>
  <cp:lastModifiedBy>A Heida</cp:lastModifiedBy>
  <cp:revision>1</cp:revision>
  <dcterms:created xsi:type="dcterms:W3CDTF">2017-11-14T08:28:00Z</dcterms:created>
  <dcterms:modified xsi:type="dcterms:W3CDTF">2017-11-14T08:28:00Z</dcterms:modified>
</cp:coreProperties>
</file>