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462998551" w:displacedByCustomXml="next"/>
    <w:sdt>
      <w:sdtPr>
        <w:rPr>
          <w:rFonts w:ascii="Times New Roman" w:eastAsiaTheme="minorEastAsia" w:hAnsi="Times New Roman" w:cstheme="minorBidi"/>
          <w:b w:val="0"/>
          <w:bCs w:val="0"/>
          <w:caps w:val="0"/>
          <w:spacing w:val="0"/>
          <w:sz w:val="20"/>
          <w:szCs w:val="22"/>
        </w:rPr>
        <w:id w:val="-1130247814"/>
        <w:docPartObj>
          <w:docPartGallery w:val="Table of Contents"/>
          <w:docPartUnique/>
        </w:docPartObj>
      </w:sdtPr>
      <w:sdtEndPr>
        <w:rPr>
          <w:noProof/>
        </w:rPr>
      </w:sdtEndPr>
      <w:sdtContent>
        <w:p w14:paraId="06243584" w14:textId="77777777" w:rsidR="00B94843" w:rsidRDefault="00B94843">
          <w:pPr>
            <w:pStyle w:val="TOCHeading"/>
          </w:pPr>
          <w:r>
            <w:t>Contents</w:t>
          </w:r>
          <w:r w:rsidR="008822BE">
            <w:t xml:space="preserve"> of Online only material</w:t>
          </w:r>
        </w:p>
        <w:p w14:paraId="13B8F4CA" w14:textId="32E72009" w:rsidR="009A0494" w:rsidRDefault="00B94843">
          <w:pPr>
            <w:pStyle w:val="TOC2"/>
            <w:tabs>
              <w:tab w:val="right" w:leader="dot" w:pos="10790"/>
            </w:tabs>
            <w:rPr>
              <w:rFonts w:asciiTheme="minorHAnsi" w:hAnsiTheme="minorHAnsi"/>
              <w:noProof/>
              <w:sz w:val="22"/>
              <w:lang w:eastAsia="en-GB"/>
            </w:rPr>
          </w:pPr>
          <w:r>
            <w:fldChar w:fldCharType="begin"/>
          </w:r>
          <w:r>
            <w:instrText xml:space="preserve"> TOC \o "1-3" \h \z \u </w:instrText>
          </w:r>
          <w:r>
            <w:fldChar w:fldCharType="separate"/>
          </w:r>
          <w:hyperlink w:anchor="_Toc494715928" w:history="1">
            <w:r w:rsidR="009A0494" w:rsidRPr="006B12EE">
              <w:rPr>
                <w:rStyle w:val="Hyperlink"/>
                <w:noProof/>
              </w:rPr>
              <w:t>eTable 1: Codes used to indicate an instance of surgical treatment for developmental dysplasia of the hip on national hospital discharge records</w:t>
            </w:r>
            <w:r w:rsidR="009A0494">
              <w:rPr>
                <w:noProof/>
                <w:webHidden/>
              </w:rPr>
              <w:tab/>
            </w:r>
            <w:r w:rsidR="009A0494">
              <w:rPr>
                <w:noProof/>
                <w:webHidden/>
              </w:rPr>
              <w:fldChar w:fldCharType="begin"/>
            </w:r>
            <w:r w:rsidR="009A0494">
              <w:rPr>
                <w:noProof/>
                <w:webHidden/>
              </w:rPr>
              <w:instrText xml:space="preserve"> PAGEREF _Toc494715928 \h </w:instrText>
            </w:r>
            <w:r w:rsidR="009A0494">
              <w:rPr>
                <w:noProof/>
                <w:webHidden/>
              </w:rPr>
            </w:r>
            <w:r w:rsidR="009A0494">
              <w:rPr>
                <w:noProof/>
                <w:webHidden/>
              </w:rPr>
              <w:fldChar w:fldCharType="separate"/>
            </w:r>
            <w:r w:rsidR="009A0494">
              <w:rPr>
                <w:noProof/>
                <w:webHidden/>
              </w:rPr>
              <w:t>1</w:t>
            </w:r>
            <w:r w:rsidR="009A0494">
              <w:rPr>
                <w:noProof/>
                <w:webHidden/>
              </w:rPr>
              <w:fldChar w:fldCharType="end"/>
            </w:r>
          </w:hyperlink>
        </w:p>
        <w:p w14:paraId="3993A853" w14:textId="5A89743D" w:rsidR="009A0494" w:rsidRDefault="009A0494">
          <w:pPr>
            <w:pStyle w:val="TOC2"/>
            <w:tabs>
              <w:tab w:val="right" w:leader="dot" w:pos="10790"/>
            </w:tabs>
            <w:rPr>
              <w:rFonts w:asciiTheme="minorHAnsi" w:hAnsiTheme="minorHAnsi"/>
              <w:noProof/>
              <w:sz w:val="22"/>
              <w:lang w:eastAsia="en-GB"/>
            </w:rPr>
          </w:pPr>
          <w:hyperlink w:anchor="_Toc494715929" w:history="1">
            <w:r w:rsidRPr="006B12EE">
              <w:rPr>
                <w:rStyle w:val="Hyperlink"/>
                <w:noProof/>
              </w:rPr>
              <w:t>eTable 2: Children born 1997/98 to 2012/13: cumulative number undergoing first surgical intervention for DDH by age up to 16 years, Scotland</w:t>
            </w:r>
            <w:r>
              <w:rPr>
                <w:noProof/>
                <w:webHidden/>
              </w:rPr>
              <w:tab/>
            </w:r>
            <w:r>
              <w:rPr>
                <w:noProof/>
                <w:webHidden/>
              </w:rPr>
              <w:fldChar w:fldCharType="begin"/>
            </w:r>
            <w:r>
              <w:rPr>
                <w:noProof/>
                <w:webHidden/>
              </w:rPr>
              <w:instrText xml:space="preserve"> PAGEREF _Toc494715929 \h </w:instrText>
            </w:r>
            <w:r>
              <w:rPr>
                <w:noProof/>
                <w:webHidden/>
              </w:rPr>
            </w:r>
            <w:r>
              <w:rPr>
                <w:noProof/>
                <w:webHidden/>
              </w:rPr>
              <w:fldChar w:fldCharType="separate"/>
            </w:r>
            <w:r>
              <w:rPr>
                <w:noProof/>
                <w:webHidden/>
              </w:rPr>
              <w:t>3</w:t>
            </w:r>
            <w:r>
              <w:rPr>
                <w:noProof/>
                <w:webHidden/>
              </w:rPr>
              <w:fldChar w:fldCharType="end"/>
            </w:r>
          </w:hyperlink>
        </w:p>
        <w:p w14:paraId="70AD41CE" w14:textId="7400A0A8" w:rsidR="009A0494" w:rsidRDefault="009A0494">
          <w:pPr>
            <w:pStyle w:val="TOC2"/>
            <w:tabs>
              <w:tab w:val="right" w:leader="dot" w:pos="10790"/>
            </w:tabs>
            <w:rPr>
              <w:rFonts w:asciiTheme="minorHAnsi" w:hAnsiTheme="minorHAnsi"/>
              <w:noProof/>
              <w:sz w:val="22"/>
              <w:lang w:eastAsia="en-GB"/>
            </w:rPr>
          </w:pPr>
          <w:hyperlink w:anchor="_Toc494715930" w:history="1">
            <w:r w:rsidRPr="006B12EE">
              <w:rPr>
                <w:rStyle w:val="Hyperlink"/>
                <w:noProof/>
              </w:rPr>
              <w:t>eFigure 2: Relative risk for difference in risk for pre-introduction versus post-introduction time periods for intervention areas compared to non-intervention areas: sensitivity analysis comparing different definitions for the intervention period</w:t>
            </w:r>
            <w:r>
              <w:rPr>
                <w:noProof/>
                <w:webHidden/>
              </w:rPr>
              <w:tab/>
            </w:r>
            <w:r>
              <w:rPr>
                <w:noProof/>
                <w:webHidden/>
              </w:rPr>
              <w:fldChar w:fldCharType="begin"/>
            </w:r>
            <w:r>
              <w:rPr>
                <w:noProof/>
                <w:webHidden/>
              </w:rPr>
              <w:instrText xml:space="preserve"> PAGEREF _Toc494715930 \h </w:instrText>
            </w:r>
            <w:r>
              <w:rPr>
                <w:noProof/>
                <w:webHidden/>
              </w:rPr>
            </w:r>
            <w:r>
              <w:rPr>
                <w:noProof/>
                <w:webHidden/>
              </w:rPr>
              <w:fldChar w:fldCharType="separate"/>
            </w:r>
            <w:r>
              <w:rPr>
                <w:noProof/>
                <w:webHidden/>
              </w:rPr>
              <w:t>4</w:t>
            </w:r>
            <w:r>
              <w:rPr>
                <w:noProof/>
                <w:webHidden/>
              </w:rPr>
              <w:fldChar w:fldCharType="end"/>
            </w:r>
          </w:hyperlink>
        </w:p>
        <w:p w14:paraId="41C26AE1" w14:textId="52235DE9" w:rsidR="009A0494" w:rsidRDefault="009A0494">
          <w:pPr>
            <w:pStyle w:val="TOC2"/>
            <w:tabs>
              <w:tab w:val="right" w:leader="dot" w:pos="10790"/>
            </w:tabs>
            <w:rPr>
              <w:rFonts w:asciiTheme="minorHAnsi" w:hAnsiTheme="minorHAnsi"/>
              <w:noProof/>
              <w:sz w:val="22"/>
              <w:lang w:eastAsia="en-GB"/>
            </w:rPr>
          </w:pPr>
          <w:hyperlink w:anchor="_Toc494715931" w:history="1">
            <w:r w:rsidRPr="006B12EE">
              <w:rPr>
                <w:rStyle w:val="Hyperlink"/>
                <w:noProof/>
              </w:rPr>
              <w:t>eMethods</w:t>
            </w:r>
            <w:r>
              <w:rPr>
                <w:noProof/>
                <w:webHidden/>
              </w:rPr>
              <w:tab/>
            </w:r>
            <w:r>
              <w:rPr>
                <w:noProof/>
                <w:webHidden/>
              </w:rPr>
              <w:fldChar w:fldCharType="begin"/>
            </w:r>
            <w:r>
              <w:rPr>
                <w:noProof/>
                <w:webHidden/>
              </w:rPr>
              <w:instrText xml:space="preserve"> PAGEREF _Toc494715931 \h </w:instrText>
            </w:r>
            <w:r>
              <w:rPr>
                <w:noProof/>
                <w:webHidden/>
              </w:rPr>
            </w:r>
            <w:r>
              <w:rPr>
                <w:noProof/>
                <w:webHidden/>
              </w:rPr>
              <w:fldChar w:fldCharType="separate"/>
            </w:r>
            <w:r>
              <w:rPr>
                <w:noProof/>
                <w:webHidden/>
              </w:rPr>
              <w:t>4</w:t>
            </w:r>
            <w:r>
              <w:rPr>
                <w:noProof/>
                <w:webHidden/>
              </w:rPr>
              <w:fldChar w:fldCharType="end"/>
            </w:r>
          </w:hyperlink>
        </w:p>
        <w:p w14:paraId="5A8B1B12" w14:textId="12B81AE2" w:rsidR="009A0494" w:rsidRDefault="009A0494">
          <w:pPr>
            <w:pStyle w:val="TOC3"/>
            <w:tabs>
              <w:tab w:val="right" w:leader="dot" w:pos="10790"/>
            </w:tabs>
            <w:rPr>
              <w:rFonts w:asciiTheme="minorHAnsi" w:hAnsiTheme="minorHAnsi"/>
              <w:noProof/>
              <w:sz w:val="22"/>
              <w:lang w:eastAsia="en-GB"/>
            </w:rPr>
          </w:pPr>
          <w:hyperlink w:anchor="_Toc494715932" w:history="1">
            <w:r w:rsidRPr="006B12EE">
              <w:rPr>
                <w:rStyle w:val="Hyperlink"/>
                <w:noProof/>
              </w:rPr>
              <w:t>Systematic search</w:t>
            </w:r>
            <w:r>
              <w:rPr>
                <w:noProof/>
                <w:webHidden/>
              </w:rPr>
              <w:tab/>
            </w:r>
            <w:r>
              <w:rPr>
                <w:noProof/>
                <w:webHidden/>
              </w:rPr>
              <w:fldChar w:fldCharType="begin"/>
            </w:r>
            <w:r>
              <w:rPr>
                <w:noProof/>
                <w:webHidden/>
              </w:rPr>
              <w:instrText xml:space="preserve"> PAGEREF _Toc494715932 \h </w:instrText>
            </w:r>
            <w:r>
              <w:rPr>
                <w:noProof/>
                <w:webHidden/>
              </w:rPr>
            </w:r>
            <w:r>
              <w:rPr>
                <w:noProof/>
                <w:webHidden/>
              </w:rPr>
              <w:fldChar w:fldCharType="separate"/>
            </w:r>
            <w:r>
              <w:rPr>
                <w:noProof/>
                <w:webHidden/>
              </w:rPr>
              <w:t>4</w:t>
            </w:r>
            <w:r>
              <w:rPr>
                <w:noProof/>
                <w:webHidden/>
              </w:rPr>
              <w:fldChar w:fldCharType="end"/>
            </w:r>
          </w:hyperlink>
        </w:p>
        <w:p w14:paraId="259A5982" w14:textId="183485F7" w:rsidR="009A0494" w:rsidRDefault="009A0494">
          <w:pPr>
            <w:pStyle w:val="TOC2"/>
            <w:tabs>
              <w:tab w:val="right" w:leader="dot" w:pos="10790"/>
            </w:tabs>
            <w:rPr>
              <w:rFonts w:asciiTheme="minorHAnsi" w:hAnsiTheme="minorHAnsi"/>
              <w:noProof/>
              <w:sz w:val="22"/>
              <w:lang w:eastAsia="en-GB"/>
            </w:rPr>
          </w:pPr>
          <w:hyperlink w:anchor="_Toc494715933" w:history="1">
            <w:r w:rsidRPr="006B12EE">
              <w:rPr>
                <w:rStyle w:val="Hyperlink"/>
                <w:noProof/>
              </w:rPr>
              <w:t>eResults</w:t>
            </w:r>
            <w:r>
              <w:rPr>
                <w:noProof/>
                <w:webHidden/>
              </w:rPr>
              <w:tab/>
            </w:r>
            <w:r>
              <w:rPr>
                <w:noProof/>
                <w:webHidden/>
              </w:rPr>
              <w:fldChar w:fldCharType="begin"/>
            </w:r>
            <w:r>
              <w:rPr>
                <w:noProof/>
                <w:webHidden/>
              </w:rPr>
              <w:instrText xml:space="preserve"> PAGEREF _Toc494715933 \h </w:instrText>
            </w:r>
            <w:r>
              <w:rPr>
                <w:noProof/>
                <w:webHidden/>
              </w:rPr>
            </w:r>
            <w:r>
              <w:rPr>
                <w:noProof/>
                <w:webHidden/>
              </w:rPr>
              <w:fldChar w:fldCharType="separate"/>
            </w:r>
            <w:r>
              <w:rPr>
                <w:noProof/>
                <w:webHidden/>
              </w:rPr>
              <w:t>4</w:t>
            </w:r>
            <w:r>
              <w:rPr>
                <w:noProof/>
                <w:webHidden/>
              </w:rPr>
              <w:fldChar w:fldCharType="end"/>
            </w:r>
          </w:hyperlink>
        </w:p>
        <w:p w14:paraId="2D688D25" w14:textId="7894CE9C" w:rsidR="009A0494" w:rsidRDefault="009A0494">
          <w:pPr>
            <w:pStyle w:val="TOC3"/>
            <w:tabs>
              <w:tab w:val="right" w:leader="dot" w:pos="10790"/>
            </w:tabs>
            <w:rPr>
              <w:rFonts w:asciiTheme="minorHAnsi" w:hAnsiTheme="minorHAnsi"/>
              <w:noProof/>
              <w:sz w:val="22"/>
              <w:lang w:eastAsia="en-GB"/>
            </w:rPr>
          </w:pPr>
          <w:hyperlink w:anchor="_Toc494715934" w:history="1">
            <w:r w:rsidRPr="006B12EE">
              <w:rPr>
                <w:rStyle w:val="Hyperlink"/>
                <w:noProof/>
              </w:rPr>
              <w:t>Systematic search</w:t>
            </w:r>
            <w:r>
              <w:rPr>
                <w:noProof/>
                <w:webHidden/>
              </w:rPr>
              <w:tab/>
            </w:r>
            <w:r>
              <w:rPr>
                <w:noProof/>
                <w:webHidden/>
              </w:rPr>
              <w:fldChar w:fldCharType="begin"/>
            </w:r>
            <w:r>
              <w:rPr>
                <w:noProof/>
                <w:webHidden/>
              </w:rPr>
              <w:instrText xml:space="preserve"> PAGEREF _Toc494715934 \h </w:instrText>
            </w:r>
            <w:r>
              <w:rPr>
                <w:noProof/>
                <w:webHidden/>
              </w:rPr>
            </w:r>
            <w:r>
              <w:rPr>
                <w:noProof/>
                <w:webHidden/>
              </w:rPr>
              <w:fldChar w:fldCharType="separate"/>
            </w:r>
            <w:r>
              <w:rPr>
                <w:noProof/>
                <w:webHidden/>
              </w:rPr>
              <w:t>4</w:t>
            </w:r>
            <w:r>
              <w:rPr>
                <w:noProof/>
                <w:webHidden/>
              </w:rPr>
              <w:fldChar w:fldCharType="end"/>
            </w:r>
          </w:hyperlink>
        </w:p>
        <w:p w14:paraId="1EFB91C5" w14:textId="7D988137" w:rsidR="009A0494" w:rsidRDefault="009A0494">
          <w:pPr>
            <w:pStyle w:val="TOC1"/>
            <w:tabs>
              <w:tab w:val="right" w:leader="dot" w:pos="10790"/>
            </w:tabs>
            <w:rPr>
              <w:rFonts w:asciiTheme="minorHAnsi" w:hAnsiTheme="minorHAnsi"/>
              <w:noProof/>
              <w:sz w:val="22"/>
              <w:lang w:eastAsia="en-GB"/>
            </w:rPr>
          </w:pPr>
          <w:hyperlink w:anchor="_Toc494715935" w:history="1">
            <w:r w:rsidRPr="006B12EE">
              <w:rPr>
                <w:rStyle w:val="Hyperlink"/>
                <w:noProof/>
              </w:rPr>
              <w:t>Summary statistics for NHS Lothian, NHF Fife and Scotland</w:t>
            </w:r>
            <w:r>
              <w:rPr>
                <w:noProof/>
                <w:webHidden/>
              </w:rPr>
              <w:tab/>
            </w:r>
            <w:r>
              <w:rPr>
                <w:noProof/>
                <w:webHidden/>
              </w:rPr>
              <w:fldChar w:fldCharType="begin"/>
            </w:r>
            <w:r>
              <w:rPr>
                <w:noProof/>
                <w:webHidden/>
              </w:rPr>
              <w:instrText xml:space="preserve"> PAGEREF _Toc494715935 \h </w:instrText>
            </w:r>
            <w:r>
              <w:rPr>
                <w:noProof/>
                <w:webHidden/>
              </w:rPr>
            </w:r>
            <w:r>
              <w:rPr>
                <w:noProof/>
                <w:webHidden/>
              </w:rPr>
              <w:fldChar w:fldCharType="separate"/>
            </w:r>
            <w:r>
              <w:rPr>
                <w:noProof/>
                <w:webHidden/>
              </w:rPr>
              <w:t>6</w:t>
            </w:r>
            <w:r>
              <w:rPr>
                <w:noProof/>
                <w:webHidden/>
              </w:rPr>
              <w:fldChar w:fldCharType="end"/>
            </w:r>
          </w:hyperlink>
        </w:p>
        <w:p w14:paraId="3413F76D" w14:textId="6EB0E495" w:rsidR="009A0494" w:rsidRDefault="009A0494">
          <w:pPr>
            <w:pStyle w:val="TOC2"/>
            <w:tabs>
              <w:tab w:val="right" w:leader="dot" w:pos="10790"/>
            </w:tabs>
            <w:rPr>
              <w:rFonts w:asciiTheme="minorHAnsi" w:hAnsiTheme="minorHAnsi"/>
              <w:noProof/>
              <w:sz w:val="22"/>
              <w:lang w:eastAsia="en-GB"/>
            </w:rPr>
          </w:pPr>
          <w:hyperlink w:anchor="_Toc494715936" w:history="1">
            <w:r w:rsidRPr="006B12EE">
              <w:rPr>
                <w:rStyle w:val="Hyperlink"/>
                <w:noProof/>
              </w:rPr>
              <w:t>Population statistics for Fife, Lothian and Scotland</w:t>
            </w:r>
            <w:r>
              <w:rPr>
                <w:noProof/>
                <w:webHidden/>
              </w:rPr>
              <w:tab/>
            </w:r>
            <w:r>
              <w:rPr>
                <w:noProof/>
                <w:webHidden/>
              </w:rPr>
              <w:fldChar w:fldCharType="begin"/>
            </w:r>
            <w:r>
              <w:rPr>
                <w:noProof/>
                <w:webHidden/>
              </w:rPr>
              <w:instrText xml:space="preserve"> PAGEREF _Toc494715936 \h </w:instrText>
            </w:r>
            <w:r>
              <w:rPr>
                <w:noProof/>
                <w:webHidden/>
              </w:rPr>
            </w:r>
            <w:r>
              <w:rPr>
                <w:noProof/>
                <w:webHidden/>
              </w:rPr>
              <w:fldChar w:fldCharType="separate"/>
            </w:r>
            <w:r>
              <w:rPr>
                <w:noProof/>
                <w:webHidden/>
              </w:rPr>
              <w:t>6</w:t>
            </w:r>
            <w:r>
              <w:rPr>
                <w:noProof/>
                <w:webHidden/>
              </w:rPr>
              <w:fldChar w:fldCharType="end"/>
            </w:r>
          </w:hyperlink>
        </w:p>
        <w:p w14:paraId="7D07E7A9" w14:textId="0428EBFE" w:rsidR="009A0494" w:rsidRDefault="009A0494">
          <w:pPr>
            <w:pStyle w:val="TOC2"/>
            <w:tabs>
              <w:tab w:val="right" w:leader="dot" w:pos="10790"/>
            </w:tabs>
            <w:rPr>
              <w:rFonts w:asciiTheme="minorHAnsi" w:hAnsiTheme="minorHAnsi"/>
              <w:noProof/>
              <w:sz w:val="22"/>
              <w:lang w:eastAsia="en-GB"/>
            </w:rPr>
          </w:pPr>
          <w:hyperlink w:anchor="_Toc494715937" w:history="1">
            <w:r w:rsidRPr="006B12EE">
              <w:rPr>
                <w:rStyle w:val="Hyperlink"/>
                <w:noProof/>
              </w:rPr>
              <w:t>Births and deaths for Fife, Lothian and Scotland</w:t>
            </w:r>
            <w:r>
              <w:rPr>
                <w:noProof/>
                <w:webHidden/>
              </w:rPr>
              <w:tab/>
            </w:r>
            <w:r>
              <w:rPr>
                <w:noProof/>
                <w:webHidden/>
              </w:rPr>
              <w:fldChar w:fldCharType="begin"/>
            </w:r>
            <w:r>
              <w:rPr>
                <w:noProof/>
                <w:webHidden/>
              </w:rPr>
              <w:instrText xml:space="preserve"> PAGEREF _Toc494715937 \h </w:instrText>
            </w:r>
            <w:r>
              <w:rPr>
                <w:noProof/>
                <w:webHidden/>
              </w:rPr>
            </w:r>
            <w:r>
              <w:rPr>
                <w:noProof/>
                <w:webHidden/>
              </w:rPr>
              <w:fldChar w:fldCharType="separate"/>
            </w:r>
            <w:r>
              <w:rPr>
                <w:noProof/>
                <w:webHidden/>
              </w:rPr>
              <w:t>6</w:t>
            </w:r>
            <w:r>
              <w:rPr>
                <w:noProof/>
                <w:webHidden/>
              </w:rPr>
              <w:fldChar w:fldCharType="end"/>
            </w:r>
          </w:hyperlink>
        </w:p>
        <w:p w14:paraId="334F4125" w14:textId="7768AD5F" w:rsidR="009A0494" w:rsidRDefault="009A0494">
          <w:pPr>
            <w:pStyle w:val="TOC2"/>
            <w:tabs>
              <w:tab w:val="right" w:leader="dot" w:pos="10790"/>
            </w:tabs>
            <w:rPr>
              <w:rFonts w:asciiTheme="minorHAnsi" w:hAnsiTheme="minorHAnsi"/>
              <w:noProof/>
              <w:sz w:val="22"/>
              <w:lang w:eastAsia="en-GB"/>
            </w:rPr>
          </w:pPr>
          <w:hyperlink w:anchor="_Toc494715938" w:history="1">
            <w:r w:rsidRPr="006B12EE">
              <w:rPr>
                <w:rStyle w:val="Hyperlink"/>
                <w:noProof/>
              </w:rPr>
              <w:t>Life expectancy statistics for Fife, Lothian and Scotland</w:t>
            </w:r>
            <w:r>
              <w:rPr>
                <w:noProof/>
                <w:webHidden/>
              </w:rPr>
              <w:tab/>
            </w:r>
            <w:r>
              <w:rPr>
                <w:noProof/>
                <w:webHidden/>
              </w:rPr>
              <w:fldChar w:fldCharType="begin"/>
            </w:r>
            <w:r>
              <w:rPr>
                <w:noProof/>
                <w:webHidden/>
              </w:rPr>
              <w:instrText xml:space="preserve"> PAGEREF _Toc494715938 \h </w:instrText>
            </w:r>
            <w:r>
              <w:rPr>
                <w:noProof/>
                <w:webHidden/>
              </w:rPr>
            </w:r>
            <w:r>
              <w:rPr>
                <w:noProof/>
                <w:webHidden/>
              </w:rPr>
              <w:fldChar w:fldCharType="separate"/>
            </w:r>
            <w:r>
              <w:rPr>
                <w:noProof/>
                <w:webHidden/>
              </w:rPr>
              <w:t>7</w:t>
            </w:r>
            <w:r>
              <w:rPr>
                <w:noProof/>
                <w:webHidden/>
              </w:rPr>
              <w:fldChar w:fldCharType="end"/>
            </w:r>
          </w:hyperlink>
        </w:p>
        <w:p w14:paraId="028300F0" w14:textId="6C731B33" w:rsidR="009A0494" w:rsidRDefault="009A0494">
          <w:pPr>
            <w:pStyle w:val="TOC2"/>
            <w:tabs>
              <w:tab w:val="right" w:leader="dot" w:pos="10790"/>
            </w:tabs>
            <w:rPr>
              <w:rFonts w:asciiTheme="minorHAnsi" w:hAnsiTheme="minorHAnsi"/>
              <w:noProof/>
              <w:sz w:val="22"/>
              <w:lang w:eastAsia="en-GB"/>
            </w:rPr>
          </w:pPr>
          <w:hyperlink w:anchor="_Toc494715939" w:history="1">
            <w:r w:rsidRPr="006B12EE">
              <w:rPr>
                <w:rStyle w:val="Hyperlink"/>
                <w:noProof/>
              </w:rPr>
              <w:t>Socio-economic status measures for Fife, Lothian and Scotland</w:t>
            </w:r>
            <w:r>
              <w:rPr>
                <w:noProof/>
                <w:webHidden/>
              </w:rPr>
              <w:tab/>
            </w:r>
            <w:r>
              <w:rPr>
                <w:noProof/>
                <w:webHidden/>
              </w:rPr>
              <w:fldChar w:fldCharType="begin"/>
            </w:r>
            <w:r>
              <w:rPr>
                <w:noProof/>
                <w:webHidden/>
              </w:rPr>
              <w:instrText xml:space="preserve"> PAGEREF _Toc494715939 \h </w:instrText>
            </w:r>
            <w:r>
              <w:rPr>
                <w:noProof/>
                <w:webHidden/>
              </w:rPr>
            </w:r>
            <w:r>
              <w:rPr>
                <w:noProof/>
                <w:webHidden/>
              </w:rPr>
              <w:fldChar w:fldCharType="separate"/>
            </w:r>
            <w:r>
              <w:rPr>
                <w:noProof/>
                <w:webHidden/>
              </w:rPr>
              <w:t>7</w:t>
            </w:r>
            <w:r>
              <w:rPr>
                <w:noProof/>
                <w:webHidden/>
              </w:rPr>
              <w:fldChar w:fldCharType="end"/>
            </w:r>
          </w:hyperlink>
        </w:p>
        <w:p w14:paraId="76C79827" w14:textId="263FAC94" w:rsidR="009A0494" w:rsidRDefault="009A0494">
          <w:pPr>
            <w:pStyle w:val="TOC2"/>
            <w:tabs>
              <w:tab w:val="right" w:leader="dot" w:pos="10790"/>
            </w:tabs>
            <w:rPr>
              <w:rFonts w:asciiTheme="minorHAnsi" w:hAnsiTheme="minorHAnsi"/>
              <w:noProof/>
              <w:sz w:val="22"/>
              <w:lang w:eastAsia="en-GB"/>
            </w:rPr>
          </w:pPr>
          <w:hyperlink w:anchor="_Toc494715940" w:history="1">
            <w:r w:rsidRPr="006B12EE">
              <w:rPr>
                <w:rStyle w:val="Hyperlink"/>
                <w:noProof/>
              </w:rPr>
              <w:t>Maternal and early years health statistics for Fife, Lothian and Scotland</w:t>
            </w:r>
            <w:r>
              <w:rPr>
                <w:noProof/>
                <w:webHidden/>
              </w:rPr>
              <w:tab/>
            </w:r>
            <w:r>
              <w:rPr>
                <w:noProof/>
                <w:webHidden/>
              </w:rPr>
              <w:fldChar w:fldCharType="begin"/>
            </w:r>
            <w:r>
              <w:rPr>
                <w:noProof/>
                <w:webHidden/>
              </w:rPr>
              <w:instrText xml:space="preserve"> PAGEREF _Toc494715940 \h </w:instrText>
            </w:r>
            <w:r>
              <w:rPr>
                <w:noProof/>
                <w:webHidden/>
              </w:rPr>
            </w:r>
            <w:r>
              <w:rPr>
                <w:noProof/>
                <w:webHidden/>
              </w:rPr>
              <w:fldChar w:fldCharType="separate"/>
            </w:r>
            <w:r>
              <w:rPr>
                <w:noProof/>
                <w:webHidden/>
              </w:rPr>
              <w:t>7</w:t>
            </w:r>
            <w:r>
              <w:rPr>
                <w:noProof/>
                <w:webHidden/>
              </w:rPr>
              <w:fldChar w:fldCharType="end"/>
            </w:r>
          </w:hyperlink>
        </w:p>
        <w:p w14:paraId="62250D60" w14:textId="67885D05" w:rsidR="009A0494" w:rsidRDefault="009A0494">
          <w:pPr>
            <w:pStyle w:val="TOC2"/>
            <w:tabs>
              <w:tab w:val="right" w:leader="dot" w:pos="10790"/>
            </w:tabs>
            <w:rPr>
              <w:rFonts w:asciiTheme="minorHAnsi" w:hAnsiTheme="minorHAnsi"/>
              <w:noProof/>
              <w:sz w:val="22"/>
              <w:lang w:eastAsia="en-GB"/>
            </w:rPr>
          </w:pPr>
          <w:hyperlink w:anchor="_Toc494715941" w:history="1">
            <w:r w:rsidRPr="006B12EE">
              <w:rPr>
                <w:rStyle w:val="Hyperlink"/>
                <w:noProof/>
              </w:rPr>
              <w:t>Primary school-aged child health markers for Fife, Lothian and Scotland</w:t>
            </w:r>
            <w:r>
              <w:rPr>
                <w:noProof/>
                <w:webHidden/>
              </w:rPr>
              <w:tab/>
            </w:r>
            <w:r>
              <w:rPr>
                <w:noProof/>
                <w:webHidden/>
              </w:rPr>
              <w:fldChar w:fldCharType="begin"/>
            </w:r>
            <w:r>
              <w:rPr>
                <w:noProof/>
                <w:webHidden/>
              </w:rPr>
              <w:instrText xml:space="preserve"> PAGEREF _Toc494715941 \h </w:instrText>
            </w:r>
            <w:r>
              <w:rPr>
                <w:noProof/>
                <w:webHidden/>
              </w:rPr>
            </w:r>
            <w:r>
              <w:rPr>
                <w:noProof/>
                <w:webHidden/>
              </w:rPr>
              <w:fldChar w:fldCharType="separate"/>
            </w:r>
            <w:r>
              <w:rPr>
                <w:noProof/>
                <w:webHidden/>
              </w:rPr>
              <w:t>8</w:t>
            </w:r>
            <w:r>
              <w:rPr>
                <w:noProof/>
                <w:webHidden/>
              </w:rPr>
              <w:fldChar w:fldCharType="end"/>
            </w:r>
          </w:hyperlink>
        </w:p>
        <w:p w14:paraId="427EFA5C" w14:textId="70AD96F1" w:rsidR="009A0494" w:rsidRDefault="009A0494">
          <w:pPr>
            <w:pStyle w:val="TOC1"/>
            <w:tabs>
              <w:tab w:val="right" w:leader="dot" w:pos="10790"/>
            </w:tabs>
            <w:rPr>
              <w:rFonts w:asciiTheme="minorHAnsi" w:hAnsiTheme="minorHAnsi"/>
              <w:noProof/>
              <w:sz w:val="22"/>
              <w:lang w:eastAsia="en-GB"/>
            </w:rPr>
          </w:pPr>
          <w:hyperlink w:anchor="_Toc494715942" w:history="1">
            <w:r w:rsidRPr="006B12EE">
              <w:rPr>
                <w:rStyle w:val="Hyperlink"/>
                <w:noProof/>
              </w:rPr>
              <w:t>Migration in Scotland</w:t>
            </w:r>
            <w:r>
              <w:rPr>
                <w:noProof/>
                <w:webHidden/>
              </w:rPr>
              <w:tab/>
            </w:r>
            <w:r>
              <w:rPr>
                <w:noProof/>
                <w:webHidden/>
              </w:rPr>
              <w:fldChar w:fldCharType="begin"/>
            </w:r>
            <w:r>
              <w:rPr>
                <w:noProof/>
                <w:webHidden/>
              </w:rPr>
              <w:instrText xml:space="preserve"> PAGEREF _Toc494715942 \h </w:instrText>
            </w:r>
            <w:r>
              <w:rPr>
                <w:noProof/>
                <w:webHidden/>
              </w:rPr>
            </w:r>
            <w:r>
              <w:rPr>
                <w:noProof/>
                <w:webHidden/>
              </w:rPr>
              <w:fldChar w:fldCharType="separate"/>
            </w:r>
            <w:r>
              <w:rPr>
                <w:noProof/>
                <w:webHidden/>
              </w:rPr>
              <w:t>8</w:t>
            </w:r>
            <w:r>
              <w:rPr>
                <w:noProof/>
                <w:webHidden/>
              </w:rPr>
              <w:fldChar w:fldCharType="end"/>
            </w:r>
          </w:hyperlink>
        </w:p>
        <w:p w14:paraId="1C577723" w14:textId="1D5DCAF5" w:rsidR="009A0494" w:rsidRDefault="009A0494">
          <w:pPr>
            <w:pStyle w:val="TOC2"/>
            <w:tabs>
              <w:tab w:val="right" w:leader="dot" w:pos="10790"/>
            </w:tabs>
            <w:rPr>
              <w:rFonts w:asciiTheme="minorHAnsi" w:hAnsiTheme="minorHAnsi"/>
              <w:noProof/>
              <w:sz w:val="22"/>
              <w:lang w:eastAsia="en-GB"/>
            </w:rPr>
          </w:pPr>
          <w:hyperlink w:anchor="_Toc494715943" w:history="1">
            <w:r w:rsidRPr="006B12EE">
              <w:rPr>
                <w:rStyle w:val="Hyperlink"/>
                <w:noProof/>
              </w:rPr>
              <w:t>Inward Overseas Migration</w:t>
            </w:r>
            <w:r>
              <w:rPr>
                <w:noProof/>
                <w:webHidden/>
              </w:rPr>
              <w:tab/>
            </w:r>
            <w:r>
              <w:rPr>
                <w:noProof/>
                <w:webHidden/>
              </w:rPr>
              <w:fldChar w:fldCharType="begin"/>
            </w:r>
            <w:r>
              <w:rPr>
                <w:noProof/>
                <w:webHidden/>
              </w:rPr>
              <w:instrText xml:space="preserve"> PAGEREF _Toc494715943 \h </w:instrText>
            </w:r>
            <w:r>
              <w:rPr>
                <w:noProof/>
                <w:webHidden/>
              </w:rPr>
            </w:r>
            <w:r>
              <w:rPr>
                <w:noProof/>
                <w:webHidden/>
              </w:rPr>
              <w:fldChar w:fldCharType="separate"/>
            </w:r>
            <w:r>
              <w:rPr>
                <w:noProof/>
                <w:webHidden/>
              </w:rPr>
              <w:t>8</w:t>
            </w:r>
            <w:r>
              <w:rPr>
                <w:noProof/>
                <w:webHidden/>
              </w:rPr>
              <w:fldChar w:fldCharType="end"/>
            </w:r>
          </w:hyperlink>
        </w:p>
        <w:p w14:paraId="7ABDEFB6" w14:textId="3197482F" w:rsidR="00B94843" w:rsidRDefault="00B94843">
          <w:r>
            <w:rPr>
              <w:b/>
              <w:bCs/>
              <w:noProof/>
            </w:rPr>
            <w:fldChar w:fldCharType="end"/>
          </w:r>
        </w:p>
      </w:sdtContent>
    </w:sdt>
    <w:p w14:paraId="63A2229C" w14:textId="77777777" w:rsidR="00B94843" w:rsidRDefault="00B94843" w:rsidP="00C4553A">
      <w:pPr>
        <w:pStyle w:val="Heading2"/>
      </w:pPr>
    </w:p>
    <w:p w14:paraId="5E16A07F" w14:textId="77777777" w:rsidR="00C4553A" w:rsidRPr="0085220E" w:rsidRDefault="00745765" w:rsidP="00C4553A">
      <w:pPr>
        <w:pStyle w:val="Heading2"/>
      </w:pPr>
      <w:bookmarkStart w:id="1" w:name="_Toc494715928"/>
      <w:r>
        <w:t>e</w:t>
      </w:r>
      <w:r w:rsidR="00C4553A">
        <w:t>T</w:t>
      </w:r>
      <w:r w:rsidR="00C4553A" w:rsidRPr="0085220E">
        <w:t xml:space="preserve">able </w:t>
      </w:r>
      <w:fldSimple w:instr=" SEQ Supplementary_table \* ARABIC ">
        <w:r w:rsidR="00045C80">
          <w:rPr>
            <w:noProof/>
          </w:rPr>
          <w:t>1</w:t>
        </w:r>
      </w:fldSimple>
      <w:bookmarkEnd w:id="0"/>
      <w:r w:rsidR="00C4553A" w:rsidRPr="0085220E">
        <w:t xml:space="preserve">: Codes used to indicate an instance of surgical treatment for </w:t>
      </w:r>
      <w:r>
        <w:t>developmental dysplasia of the hip</w:t>
      </w:r>
      <w:r w:rsidR="00C4553A" w:rsidRPr="0085220E">
        <w:t xml:space="preserve"> on national hospital discharge records</w:t>
      </w:r>
      <w:bookmarkEnd w:id="1"/>
    </w:p>
    <w:p w14:paraId="25182292" w14:textId="77777777" w:rsidR="00C4553A" w:rsidRPr="0085220E" w:rsidRDefault="00C4553A" w:rsidP="00C45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41"/>
      </w:tblGrid>
      <w:tr w:rsidR="00C4553A" w:rsidRPr="0085220E" w14:paraId="6C4F9A99" w14:textId="77777777" w:rsidTr="005751D2">
        <w:tc>
          <w:tcPr>
            <w:tcW w:w="9242" w:type="dxa"/>
            <w:gridSpan w:val="2"/>
          </w:tcPr>
          <w:p w14:paraId="29F30D3D" w14:textId="77777777" w:rsidR="00C4553A" w:rsidRPr="0085220E" w:rsidRDefault="00C4553A" w:rsidP="005751D2">
            <w:r w:rsidRPr="0085220E">
              <w:t>ICD10 diagnosis code</w:t>
            </w:r>
          </w:p>
        </w:tc>
      </w:tr>
      <w:tr w:rsidR="00C4553A" w:rsidRPr="0085220E" w14:paraId="2DBBF1A0" w14:textId="77777777" w:rsidTr="005751D2">
        <w:tc>
          <w:tcPr>
            <w:tcW w:w="1101" w:type="dxa"/>
            <w:vAlign w:val="bottom"/>
          </w:tcPr>
          <w:p w14:paraId="44EADDB0" w14:textId="77777777" w:rsidR="00C4553A" w:rsidRPr="0085220E" w:rsidRDefault="00C4553A" w:rsidP="005751D2">
            <w:r w:rsidRPr="0085220E">
              <w:t>Q65.0</w:t>
            </w:r>
          </w:p>
        </w:tc>
        <w:tc>
          <w:tcPr>
            <w:tcW w:w="8141" w:type="dxa"/>
            <w:vAlign w:val="bottom"/>
          </w:tcPr>
          <w:p w14:paraId="01477764" w14:textId="77777777" w:rsidR="00C4553A" w:rsidRPr="0085220E" w:rsidRDefault="00C4553A" w:rsidP="005751D2">
            <w:r w:rsidRPr="0085220E">
              <w:t>Congenital dislocation of hip, unilateral</w:t>
            </w:r>
          </w:p>
        </w:tc>
      </w:tr>
      <w:tr w:rsidR="00C4553A" w:rsidRPr="0085220E" w14:paraId="67ED8039" w14:textId="77777777" w:rsidTr="005751D2">
        <w:tc>
          <w:tcPr>
            <w:tcW w:w="1101" w:type="dxa"/>
            <w:vAlign w:val="bottom"/>
          </w:tcPr>
          <w:p w14:paraId="1E3146BE" w14:textId="77777777" w:rsidR="00C4553A" w:rsidRPr="0085220E" w:rsidRDefault="00C4553A" w:rsidP="005751D2">
            <w:r w:rsidRPr="0085220E">
              <w:t>Q65.1</w:t>
            </w:r>
          </w:p>
        </w:tc>
        <w:tc>
          <w:tcPr>
            <w:tcW w:w="8141" w:type="dxa"/>
            <w:vAlign w:val="bottom"/>
          </w:tcPr>
          <w:p w14:paraId="6373AE2A" w14:textId="77777777" w:rsidR="00C4553A" w:rsidRPr="0085220E" w:rsidRDefault="00C4553A" w:rsidP="005751D2">
            <w:r w:rsidRPr="0085220E">
              <w:t>Congenital dislocation of hip, bilateral</w:t>
            </w:r>
          </w:p>
        </w:tc>
      </w:tr>
      <w:tr w:rsidR="00C4553A" w:rsidRPr="0085220E" w14:paraId="67EEFC81" w14:textId="77777777" w:rsidTr="005751D2">
        <w:tc>
          <w:tcPr>
            <w:tcW w:w="1101" w:type="dxa"/>
            <w:vAlign w:val="bottom"/>
          </w:tcPr>
          <w:p w14:paraId="1D5CEFB6" w14:textId="77777777" w:rsidR="00C4553A" w:rsidRPr="0085220E" w:rsidRDefault="00C4553A" w:rsidP="005751D2">
            <w:r w:rsidRPr="0085220E">
              <w:t>Q65.2</w:t>
            </w:r>
          </w:p>
        </w:tc>
        <w:tc>
          <w:tcPr>
            <w:tcW w:w="8141" w:type="dxa"/>
            <w:vAlign w:val="bottom"/>
          </w:tcPr>
          <w:p w14:paraId="1164ED44" w14:textId="77777777" w:rsidR="00C4553A" w:rsidRPr="0085220E" w:rsidRDefault="00C4553A" w:rsidP="005751D2">
            <w:r w:rsidRPr="0085220E">
              <w:t>Congenital dislocation of hip, unspecified</w:t>
            </w:r>
          </w:p>
        </w:tc>
      </w:tr>
      <w:tr w:rsidR="00C4553A" w:rsidRPr="0085220E" w14:paraId="4ADF4BAC" w14:textId="77777777" w:rsidTr="005751D2">
        <w:tc>
          <w:tcPr>
            <w:tcW w:w="1101" w:type="dxa"/>
            <w:vAlign w:val="bottom"/>
          </w:tcPr>
          <w:p w14:paraId="5659C08C" w14:textId="77777777" w:rsidR="00C4553A" w:rsidRPr="0085220E" w:rsidRDefault="00C4553A" w:rsidP="005751D2">
            <w:r w:rsidRPr="0085220E">
              <w:t>Q65.3</w:t>
            </w:r>
          </w:p>
        </w:tc>
        <w:tc>
          <w:tcPr>
            <w:tcW w:w="8141" w:type="dxa"/>
            <w:vAlign w:val="bottom"/>
          </w:tcPr>
          <w:p w14:paraId="4C3C92FA" w14:textId="77777777" w:rsidR="00C4553A" w:rsidRPr="0085220E" w:rsidRDefault="00C4553A" w:rsidP="005751D2">
            <w:r w:rsidRPr="0085220E">
              <w:t>Congenital subluxation of hip, unilateral</w:t>
            </w:r>
          </w:p>
        </w:tc>
      </w:tr>
      <w:tr w:rsidR="00C4553A" w:rsidRPr="0085220E" w14:paraId="5D0A606C" w14:textId="77777777" w:rsidTr="005751D2">
        <w:tc>
          <w:tcPr>
            <w:tcW w:w="1101" w:type="dxa"/>
            <w:vAlign w:val="bottom"/>
          </w:tcPr>
          <w:p w14:paraId="7366F0EE" w14:textId="77777777" w:rsidR="00C4553A" w:rsidRPr="0085220E" w:rsidRDefault="00C4553A" w:rsidP="005751D2">
            <w:r w:rsidRPr="0085220E">
              <w:t>Q65.4</w:t>
            </w:r>
          </w:p>
        </w:tc>
        <w:tc>
          <w:tcPr>
            <w:tcW w:w="8141" w:type="dxa"/>
            <w:vAlign w:val="bottom"/>
          </w:tcPr>
          <w:p w14:paraId="4F35C66F" w14:textId="77777777" w:rsidR="00C4553A" w:rsidRPr="0085220E" w:rsidRDefault="00C4553A" w:rsidP="005751D2">
            <w:r w:rsidRPr="0085220E">
              <w:t>Congenital subluxation of hip, bilateral</w:t>
            </w:r>
          </w:p>
        </w:tc>
      </w:tr>
      <w:tr w:rsidR="00C4553A" w:rsidRPr="0085220E" w14:paraId="162F6423" w14:textId="77777777" w:rsidTr="005751D2">
        <w:tc>
          <w:tcPr>
            <w:tcW w:w="1101" w:type="dxa"/>
            <w:vAlign w:val="bottom"/>
          </w:tcPr>
          <w:p w14:paraId="7221EFBD" w14:textId="77777777" w:rsidR="00C4553A" w:rsidRPr="0085220E" w:rsidRDefault="00C4553A" w:rsidP="005751D2">
            <w:r w:rsidRPr="0085220E">
              <w:t>Q65.5</w:t>
            </w:r>
          </w:p>
        </w:tc>
        <w:tc>
          <w:tcPr>
            <w:tcW w:w="8141" w:type="dxa"/>
            <w:vAlign w:val="bottom"/>
          </w:tcPr>
          <w:p w14:paraId="1AF72411" w14:textId="77777777" w:rsidR="00C4553A" w:rsidRPr="0085220E" w:rsidRDefault="00C4553A" w:rsidP="005751D2">
            <w:r w:rsidRPr="0085220E">
              <w:t>Congenital subluxation of hip, unspecified</w:t>
            </w:r>
          </w:p>
        </w:tc>
      </w:tr>
      <w:tr w:rsidR="00C4553A" w:rsidRPr="0085220E" w14:paraId="5AAE4278" w14:textId="77777777" w:rsidTr="005751D2">
        <w:tc>
          <w:tcPr>
            <w:tcW w:w="1101" w:type="dxa"/>
            <w:vAlign w:val="bottom"/>
          </w:tcPr>
          <w:p w14:paraId="332162E4" w14:textId="77777777" w:rsidR="00C4553A" w:rsidRPr="0085220E" w:rsidRDefault="00C4553A" w:rsidP="005751D2">
            <w:r w:rsidRPr="0085220E">
              <w:t>Q65.6</w:t>
            </w:r>
          </w:p>
        </w:tc>
        <w:tc>
          <w:tcPr>
            <w:tcW w:w="8141" w:type="dxa"/>
            <w:vAlign w:val="bottom"/>
          </w:tcPr>
          <w:p w14:paraId="22DB85F1" w14:textId="77777777" w:rsidR="00C4553A" w:rsidRPr="0085220E" w:rsidRDefault="00C4553A" w:rsidP="005751D2">
            <w:r w:rsidRPr="0085220E">
              <w:t>Unstable hip</w:t>
            </w:r>
          </w:p>
        </w:tc>
      </w:tr>
      <w:tr w:rsidR="00C4553A" w:rsidRPr="0085220E" w14:paraId="1A02058A" w14:textId="77777777" w:rsidTr="005751D2">
        <w:tc>
          <w:tcPr>
            <w:tcW w:w="1101" w:type="dxa"/>
            <w:vAlign w:val="bottom"/>
          </w:tcPr>
          <w:p w14:paraId="6A38E037" w14:textId="77777777" w:rsidR="00C4553A" w:rsidRPr="0085220E" w:rsidRDefault="00C4553A" w:rsidP="005751D2">
            <w:r w:rsidRPr="0085220E">
              <w:t>Q65.8</w:t>
            </w:r>
          </w:p>
        </w:tc>
        <w:tc>
          <w:tcPr>
            <w:tcW w:w="8141" w:type="dxa"/>
            <w:vAlign w:val="bottom"/>
          </w:tcPr>
          <w:p w14:paraId="22FE8A07" w14:textId="77777777" w:rsidR="00C4553A" w:rsidRPr="0085220E" w:rsidRDefault="00C4553A" w:rsidP="005751D2">
            <w:r w:rsidRPr="0085220E">
              <w:t>Other congenital deformities of hip</w:t>
            </w:r>
          </w:p>
        </w:tc>
      </w:tr>
      <w:tr w:rsidR="00C4553A" w:rsidRPr="0085220E" w14:paraId="72360DCE" w14:textId="77777777" w:rsidTr="005751D2">
        <w:tc>
          <w:tcPr>
            <w:tcW w:w="1101" w:type="dxa"/>
            <w:vAlign w:val="bottom"/>
          </w:tcPr>
          <w:p w14:paraId="5A9B2E30" w14:textId="77777777" w:rsidR="00C4553A" w:rsidRPr="0085220E" w:rsidRDefault="00C4553A" w:rsidP="005751D2">
            <w:r w:rsidRPr="0085220E">
              <w:t>Q65.9</w:t>
            </w:r>
          </w:p>
        </w:tc>
        <w:tc>
          <w:tcPr>
            <w:tcW w:w="8141" w:type="dxa"/>
            <w:vAlign w:val="bottom"/>
          </w:tcPr>
          <w:p w14:paraId="0E47C3FA" w14:textId="77777777" w:rsidR="00C4553A" w:rsidRPr="0085220E" w:rsidRDefault="00C4553A" w:rsidP="005751D2">
            <w:r w:rsidRPr="0085220E">
              <w:t>Congenital deformity of hip, unspecified</w:t>
            </w:r>
          </w:p>
        </w:tc>
      </w:tr>
      <w:tr w:rsidR="00C4553A" w:rsidRPr="0085220E" w14:paraId="44D3C15D" w14:textId="77777777" w:rsidTr="005751D2">
        <w:tc>
          <w:tcPr>
            <w:tcW w:w="9242" w:type="dxa"/>
            <w:gridSpan w:val="2"/>
          </w:tcPr>
          <w:p w14:paraId="1EBC9CB0" w14:textId="77777777" w:rsidR="00C4553A" w:rsidRPr="0085220E" w:rsidRDefault="00C4553A" w:rsidP="005751D2">
            <w:r w:rsidRPr="0085220E">
              <w:t>OPCS4 procedure code</w:t>
            </w:r>
          </w:p>
        </w:tc>
      </w:tr>
      <w:tr w:rsidR="00C4553A" w:rsidRPr="0085220E" w14:paraId="2DF8EDF2" w14:textId="77777777" w:rsidTr="005751D2">
        <w:tc>
          <w:tcPr>
            <w:tcW w:w="1101" w:type="dxa"/>
            <w:vAlign w:val="bottom"/>
          </w:tcPr>
          <w:p w14:paraId="0AADD3D2" w14:textId="77777777" w:rsidR="00C4553A" w:rsidRPr="0085220E" w:rsidRDefault="00C4553A" w:rsidP="005751D2">
            <w:r w:rsidRPr="0085220E">
              <w:t>T70.2</w:t>
            </w:r>
          </w:p>
        </w:tc>
        <w:tc>
          <w:tcPr>
            <w:tcW w:w="8141" w:type="dxa"/>
            <w:vAlign w:val="bottom"/>
          </w:tcPr>
          <w:p w14:paraId="49A3DA42" w14:textId="77777777" w:rsidR="00C4553A" w:rsidRPr="0085220E" w:rsidRDefault="00C4553A" w:rsidP="005751D2">
            <w:r w:rsidRPr="0085220E">
              <w:t>Adjustment to length of tendon - Tenotomy NEC</w:t>
            </w:r>
          </w:p>
        </w:tc>
      </w:tr>
      <w:tr w:rsidR="00C4553A" w:rsidRPr="0085220E" w14:paraId="5A345D9D" w14:textId="77777777" w:rsidTr="005751D2">
        <w:tc>
          <w:tcPr>
            <w:tcW w:w="1101" w:type="dxa"/>
            <w:vAlign w:val="bottom"/>
          </w:tcPr>
          <w:p w14:paraId="41CD19D5" w14:textId="77777777" w:rsidR="00C4553A" w:rsidRPr="0085220E" w:rsidRDefault="00C4553A" w:rsidP="005751D2">
            <w:r w:rsidRPr="0085220E">
              <w:lastRenderedPageBreak/>
              <w:t>T70.5</w:t>
            </w:r>
          </w:p>
        </w:tc>
        <w:tc>
          <w:tcPr>
            <w:tcW w:w="8141" w:type="dxa"/>
            <w:vAlign w:val="bottom"/>
          </w:tcPr>
          <w:p w14:paraId="7464CDB4" w14:textId="77777777" w:rsidR="00C4553A" w:rsidRPr="0085220E" w:rsidRDefault="00C4553A" w:rsidP="005751D2">
            <w:r w:rsidRPr="0085220E">
              <w:t xml:space="preserve">Adjustment to length of tendon - Lengthening of tendon </w:t>
            </w:r>
          </w:p>
        </w:tc>
      </w:tr>
      <w:tr w:rsidR="00C4553A" w:rsidRPr="0085220E" w14:paraId="78D0E9AF" w14:textId="77777777" w:rsidTr="005751D2">
        <w:tc>
          <w:tcPr>
            <w:tcW w:w="1101" w:type="dxa"/>
            <w:vAlign w:val="bottom"/>
          </w:tcPr>
          <w:p w14:paraId="25F8272E" w14:textId="77777777" w:rsidR="00C4553A" w:rsidRPr="0085220E" w:rsidRDefault="00C4553A" w:rsidP="005751D2">
            <w:r w:rsidRPr="0085220E">
              <w:t>W13.4</w:t>
            </w:r>
          </w:p>
        </w:tc>
        <w:tc>
          <w:tcPr>
            <w:tcW w:w="8141" w:type="dxa"/>
            <w:vAlign w:val="bottom"/>
          </w:tcPr>
          <w:p w14:paraId="3C03CCB4" w14:textId="77777777" w:rsidR="00C4553A" w:rsidRPr="0085220E" w:rsidRDefault="00C4553A" w:rsidP="005751D2">
            <w:r w:rsidRPr="0085220E">
              <w:t>Other periarticular division of bone - Relocation and derotation osteotomy</w:t>
            </w:r>
          </w:p>
        </w:tc>
      </w:tr>
      <w:tr w:rsidR="00C4553A" w:rsidRPr="0085220E" w14:paraId="6AB9D0BF" w14:textId="77777777" w:rsidTr="005751D2">
        <w:tc>
          <w:tcPr>
            <w:tcW w:w="1101" w:type="dxa"/>
            <w:vAlign w:val="bottom"/>
          </w:tcPr>
          <w:p w14:paraId="01A1C5AE" w14:textId="77777777" w:rsidR="00C4553A" w:rsidRPr="0085220E" w:rsidRDefault="00C4553A" w:rsidP="005751D2">
            <w:r w:rsidRPr="0085220E">
              <w:t>W14.4</w:t>
            </w:r>
          </w:p>
        </w:tc>
        <w:tc>
          <w:tcPr>
            <w:tcW w:w="8141" w:type="dxa"/>
            <w:vAlign w:val="bottom"/>
          </w:tcPr>
          <w:p w14:paraId="3629554A" w14:textId="77777777" w:rsidR="00C4553A" w:rsidRPr="0085220E" w:rsidRDefault="00C4553A" w:rsidP="005751D2">
            <w:r w:rsidRPr="0085220E">
              <w:t>Diaphyseal division of bone - Rotation diaphyseal osteotomy and internal fixation HFQ</w:t>
            </w:r>
          </w:p>
        </w:tc>
      </w:tr>
      <w:tr w:rsidR="00C4553A" w:rsidRPr="0085220E" w14:paraId="5C5712EC" w14:textId="77777777" w:rsidTr="005751D2">
        <w:tc>
          <w:tcPr>
            <w:tcW w:w="1101" w:type="dxa"/>
            <w:vAlign w:val="bottom"/>
          </w:tcPr>
          <w:p w14:paraId="758A2505" w14:textId="77777777" w:rsidR="00C4553A" w:rsidRPr="0085220E" w:rsidRDefault="00C4553A" w:rsidP="005751D2">
            <w:r w:rsidRPr="0085220E">
              <w:t>W16.4</w:t>
            </w:r>
          </w:p>
        </w:tc>
        <w:tc>
          <w:tcPr>
            <w:tcW w:w="8141" w:type="dxa"/>
            <w:vAlign w:val="bottom"/>
          </w:tcPr>
          <w:p w14:paraId="4FBB37C3" w14:textId="77777777" w:rsidR="00C4553A" w:rsidRPr="0085220E" w:rsidRDefault="00C4553A" w:rsidP="005751D2">
            <w:r w:rsidRPr="0085220E">
              <w:t>Other division of bone - Osteotomy and internal fixation NEC</w:t>
            </w:r>
          </w:p>
        </w:tc>
      </w:tr>
      <w:tr w:rsidR="00C4553A" w:rsidRPr="0085220E" w14:paraId="7BD85E30" w14:textId="77777777" w:rsidTr="005751D2">
        <w:tc>
          <w:tcPr>
            <w:tcW w:w="1101" w:type="dxa"/>
            <w:vAlign w:val="bottom"/>
          </w:tcPr>
          <w:p w14:paraId="137DD4D5" w14:textId="77777777" w:rsidR="00C4553A" w:rsidRPr="0085220E" w:rsidRDefault="00C4553A" w:rsidP="005751D2">
            <w:r w:rsidRPr="0085220E">
              <w:t>W16.9</w:t>
            </w:r>
          </w:p>
        </w:tc>
        <w:tc>
          <w:tcPr>
            <w:tcW w:w="8141" w:type="dxa"/>
            <w:vAlign w:val="bottom"/>
          </w:tcPr>
          <w:p w14:paraId="5D5AB4D6" w14:textId="77777777" w:rsidR="00C4553A" w:rsidRPr="0085220E" w:rsidRDefault="00C4553A" w:rsidP="005751D2">
            <w:r w:rsidRPr="0085220E">
              <w:t>Other division of bone - Unspecified</w:t>
            </w:r>
          </w:p>
        </w:tc>
      </w:tr>
      <w:tr w:rsidR="00C4553A" w:rsidRPr="0085220E" w14:paraId="568628EB" w14:textId="77777777" w:rsidTr="005751D2">
        <w:tc>
          <w:tcPr>
            <w:tcW w:w="1101" w:type="dxa"/>
            <w:vAlign w:val="bottom"/>
          </w:tcPr>
          <w:p w14:paraId="36A25F95" w14:textId="77777777" w:rsidR="00C4553A" w:rsidRPr="0085220E" w:rsidRDefault="00C4553A" w:rsidP="005751D2">
            <w:r w:rsidRPr="0085220E">
              <w:t>W28.1</w:t>
            </w:r>
          </w:p>
        </w:tc>
        <w:tc>
          <w:tcPr>
            <w:tcW w:w="8141" w:type="dxa"/>
            <w:vAlign w:val="bottom"/>
          </w:tcPr>
          <w:p w14:paraId="0E39B29F" w14:textId="77777777" w:rsidR="00C4553A" w:rsidRPr="0085220E" w:rsidRDefault="00C4553A" w:rsidP="005751D2">
            <w:r w:rsidRPr="0085220E">
              <w:t>Other internal fixation of bone - Application of internal fixation to bone NEC</w:t>
            </w:r>
          </w:p>
        </w:tc>
      </w:tr>
      <w:tr w:rsidR="00C4553A" w:rsidRPr="0085220E" w14:paraId="6074136F" w14:textId="77777777" w:rsidTr="005751D2">
        <w:tc>
          <w:tcPr>
            <w:tcW w:w="1101" w:type="dxa"/>
            <w:vAlign w:val="bottom"/>
          </w:tcPr>
          <w:p w14:paraId="73DCB12F" w14:textId="77777777" w:rsidR="00C4553A" w:rsidRPr="0085220E" w:rsidRDefault="00C4553A" w:rsidP="005751D2">
            <w:r w:rsidRPr="0085220E">
              <w:t>X22.1</w:t>
            </w:r>
          </w:p>
        </w:tc>
        <w:tc>
          <w:tcPr>
            <w:tcW w:w="8141" w:type="dxa"/>
            <w:vAlign w:val="bottom"/>
          </w:tcPr>
          <w:p w14:paraId="748654E7" w14:textId="77777777" w:rsidR="00C4553A" w:rsidRPr="0085220E" w:rsidRDefault="00C4553A" w:rsidP="005751D2">
            <w:r w:rsidRPr="0085220E">
              <w:t>Open reduction of congenital deformity of hip</w:t>
            </w:r>
          </w:p>
        </w:tc>
      </w:tr>
      <w:tr w:rsidR="00C4553A" w:rsidRPr="0085220E" w14:paraId="6E80205A" w14:textId="77777777" w:rsidTr="005751D2">
        <w:tc>
          <w:tcPr>
            <w:tcW w:w="1101" w:type="dxa"/>
            <w:vAlign w:val="bottom"/>
          </w:tcPr>
          <w:p w14:paraId="601A6A5B" w14:textId="77777777" w:rsidR="00C4553A" w:rsidRPr="0085220E" w:rsidRDefault="00C4553A" w:rsidP="005751D2">
            <w:r w:rsidRPr="0085220E">
              <w:t>X22.2</w:t>
            </w:r>
          </w:p>
        </w:tc>
        <w:tc>
          <w:tcPr>
            <w:tcW w:w="8141" w:type="dxa"/>
            <w:vAlign w:val="bottom"/>
          </w:tcPr>
          <w:p w14:paraId="706F0783" w14:textId="77777777" w:rsidR="00C4553A" w:rsidRPr="0085220E" w:rsidRDefault="00C4553A" w:rsidP="005751D2">
            <w:r w:rsidRPr="0085220E">
              <w:t>Primary osteotomy of pelvis for correction of congenital deformity of hip</w:t>
            </w:r>
          </w:p>
        </w:tc>
      </w:tr>
      <w:tr w:rsidR="00C4553A" w:rsidRPr="0085220E" w14:paraId="5BCAFBAA" w14:textId="77777777" w:rsidTr="005751D2">
        <w:tc>
          <w:tcPr>
            <w:tcW w:w="1101" w:type="dxa"/>
            <w:vAlign w:val="bottom"/>
          </w:tcPr>
          <w:p w14:paraId="44660EF6" w14:textId="77777777" w:rsidR="00C4553A" w:rsidRPr="0085220E" w:rsidRDefault="00C4553A" w:rsidP="005751D2">
            <w:r w:rsidRPr="0085220E">
              <w:t>X22.3</w:t>
            </w:r>
          </w:p>
        </w:tc>
        <w:tc>
          <w:tcPr>
            <w:tcW w:w="8141" w:type="dxa"/>
            <w:vAlign w:val="bottom"/>
          </w:tcPr>
          <w:p w14:paraId="1A58CD5C" w14:textId="77777777" w:rsidR="00C4553A" w:rsidRPr="0085220E" w:rsidRDefault="00C4553A" w:rsidP="005751D2">
            <w:r w:rsidRPr="0085220E">
              <w:t>Secondary arthroplasty of hip for correction of congenital deformity of hip</w:t>
            </w:r>
          </w:p>
        </w:tc>
      </w:tr>
      <w:tr w:rsidR="00C4553A" w:rsidRPr="0085220E" w14:paraId="23C5D8B5" w14:textId="77777777" w:rsidTr="005751D2">
        <w:tc>
          <w:tcPr>
            <w:tcW w:w="1101" w:type="dxa"/>
            <w:vAlign w:val="bottom"/>
          </w:tcPr>
          <w:p w14:paraId="1525A045" w14:textId="77777777" w:rsidR="00C4553A" w:rsidRPr="0085220E" w:rsidRDefault="00C4553A" w:rsidP="005751D2">
            <w:r w:rsidRPr="0085220E">
              <w:t>X22.4</w:t>
            </w:r>
          </w:p>
        </w:tc>
        <w:tc>
          <w:tcPr>
            <w:tcW w:w="8141" w:type="dxa"/>
            <w:vAlign w:val="bottom"/>
          </w:tcPr>
          <w:p w14:paraId="5F82460A" w14:textId="77777777" w:rsidR="00C4553A" w:rsidRPr="0085220E" w:rsidRDefault="00C4553A" w:rsidP="005751D2">
            <w:r w:rsidRPr="0085220E">
              <w:t>Intra-articular soft tissue procedures for correction of congenital deformity of hip</w:t>
            </w:r>
          </w:p>
        </w:tc>
      </w:tr>
      <w:tr w:rsidR="00C4553A" w:rsidRPr="0085220E" w14:paraId="182BB7AD" w14:textId="77777777" w:rsidTr="005751D2">
        <w:tc>
          <w:tcPr>
            <w:tcW w:w="1101" w:type="dxa"/>
            <w:vAlign w:val="bottom"/>
          </w:tcPr>
          <w:p w14:paraId="781760E1" w14:textId="77777777" w:rsidR="00C4553A" w:rsidRPr="0085220E" w:rsidRDefault="00C4553A" w:rsidP="005751D2">
            <w:r w:rsidRPr="0085220E">
              <w:t>X22.5</w:t>
            </w:r>
          </w:p>
        </w:tc>
        <w:tc>
          <w:tcPr>
            <w:tcW w:w="8141" w:type="dxa"/>
            <w:vAlign w:val="bottom"/>
          </w:tcPr>
          <w:p w14:paraId="33ECA2BB" w14:textId="77777777" w:rsidR="00C4553A" w:rsidRPr="0085220E" w:rsidRDefault="00C4553A" w:rsidP="005751D2">
            <w:r w:rsidRPr="0085220E">
              <w:t>Extra-articular procedures for correction of congenital deformity of hip</w:t>
            </w:r>
          </w:p>
        </w:tc>
      </w:tr>
      <w:tr w:rsidR="00C4553A" w:rsidRPr="0085220E" w14:paraId="0203C6CB" w14:textId="77777777" w:rsidTr="005751D2">
        <w:tc>
          <w:tcPr>
            <w:tcW w:w="1101" w:type="dxa"/>
            <w:vAlign w:val="bottom"/>
          </w:tcPr>
          <w:p w14:paraId="60323639" w14:textId="77777777" w:rsidR="00C4553A" w:rsidRPr="0085220E" w:rsidRDefault="00C4553A" w:rsidP="005751D2">
            <w:r w:rsidRPr="0085220E">
              <w:t>X22.8</w:t>
            </w:r>
          </w:p>
        </w:tc>
        <w:tc>
          <w:tcPr>
            <w:tcW w:w="8141" w:type="dxa"/>
            <w:vAlign w:val="bottom"/>
          </w:tcPr>
          <w:p w14:paraId="01570266" w14:textId="77777777" w:rsidR="00C4553A" w:rsidRPr="0085220E" w:rsidRDefault="00C4553A" w:rsidP="005751D2">
            <w:r w:rsidRPr="0085220E">
              <w:t>Other specified correction of congenital deformity of hip</w:t>
            </w:r>
          </w:p>
        </w:tc>
      </w:tr>
      <w:tr w:rsidR="00C4553A" w:rsidRPr="0085220E" w14:paraId="665B2D70" w14:textId="77777777" w:rsidTr="005751D2">
        <w:tc>
          <w:tcPr>
            <w:tcW w:w="1101" w:type="dxa"/>
            <w:vAlign w:val="bottom"/>
          </w:tcPr>
          <w:p w14:paraId="65EE1503" w14:textId="77777777" w:rsidR="00C4553A" w:rsidRPr="0085220E" w:rsidRDefault="00C4553A" w:rsidP="005751D2">
            <w:r w:rsidRPr="0085220E">
              <w:t>X22.9</w:t>
            </w:r>
          </w:p>
        </w:tc>
        <w:tc>
          <w:tcPr>
            <w:tcW w:w="8141" w:type="dxa"/>
            <w:vAlign w:val="bottom"/>
          </w:tcPr>
          <w:p w14:paraId="79A9136D" w14:textId="77777777" w:rsidR="00C4553A" w:rsidRPr="0085220E" w:rsidRDefault="00C4553A" w:rsidP="005751D2">
            <w:r w:rsidRPr="0085220E">
              <w:t>Unspecified correction of congenital deformity of hip</w:t>
            </w:r>
          </w:p>
        </w:tc>
      </w:tr>
      <w:tr w:rsidR="00C4553A" w:rsidRPr="0085220E" w14:paraId="0EDD2DD2" w14:textId="77777777" w:rsidTr="005751D2">
        <w:tc>
          <w:tcPr>
            <w:tcW w:w="1101" w:type="dxa"/>
            <w:vAlign w:val="bottom"/>
          </w:tcPr>
          <w:p w14:paraId="52EB10CE" w14:textId="77777777" w:rsidR="00C4553A" w:rsidRPr="0085220E" w:rsidRDefault="00C4553A" w:rsidP="005751D2">
            <w:r w:rsidRPr="0085220E">
              <w:t>W65</w:t>
            </w:r>
          </w:p>
        </w:tc>
        <w:tc>
          <w:tcPr>
            <w:tcW w:w="8141" w:type="dxa"/>
            <w:vAlign w:val="bottom"/>
          </w:tcPr>
          <w:p w14:paraId="1EF096FD" w14:textId="77777777" w:rsidR="00C4553A" w:rsidRPr="0085220E" w:rsidRDefault="00C4553A" w:rsidP="005751D2">
            <w:r w:rsidRPr="0085220E">
              <w:t>Primary open reduction of dislocation of joint (with site code Z84.3)</w:t>
            </w:r>
          </w:p>
        </w:tc>
      </w:tr>
      <w:tr w:rsidR="00C4553A" w:rsidRPr="0085220E" w14:paraId="3FD22E6A" w14:textId="77777777" w:rsidTr="005751D2">
        <w:tc>
          <w:tcPr>
            <w:tcW w:w="1101" w:type="dxa"/>
            <w:vAlign w:val="bottom"/>
          </w:tcPr>
          <w:p w14:paraId="563396D2" w14:textId="77777777" w:rsidR="00C4553A" w:rsidRPr="0085220E" w:rsidRDefault="00C4553A" w:rsidP="005751D2">
            <w:r w:rsidRPr="0085220E">
              <w:t>W66</w:t>
            </w:r>
          </w:p>
        </w:tc>
        <w:tc>
          <w:tcPr>
            <w:tcW w:w="8141" w:type="dxa"/>
            <w:vAlign w:val="bottom"/>
          </w:tcPr>
          <w:p w14:paraId="142DE5B6" w14:textId="77777777" w:rsidR="00C4553A" w:rsidRPr="0085220E" w:rsidRDefault="00C4553A" w:rsidP="005751D2">
            <w:r w:rsidRPr="0085220E">
              <w:t>Primary closed reduction of dislocation of joint (with site code Z84.3)</w:t>
            </w:r>
          </w:p>
        </w:tc>
      </w:tr>
    </w:tbl>
    <w:p w14:paraId="7D4B744B" w14:textId="77777777" w:rsidR="00C4553A" w:rsidRDefault="00C4553A" w:rsidP="00C4553A">
      <w:r w:rsidRPr="0085220E">
        <w:t>General hospital discharge (SMR01) records indicating surgical treatment of DDH were those with a relevant diagnostic and procedure code in the main or subsequent position</w:t>
      </w:r>
    </w:p>
    <w:p w14:paraId="52B94EA4" w14:textId="77777777" w:rsidR="00D5340F" w:rsidRDefault="00D5340F">
      <w:pPr>
        <w:rPr>
          <w:rFonts w:eastAsiaTheme="majorEastAsia" w:cstheme="majorBidi"/>
          <w:b/>
          <w:bCs/>
          <w:sz w:val="24"/>
          <w:szCs w:val="28"/>
        </w:rPr>
      </w:pPr>
      <w:bookmarkStart w:id="2" w:name="_Ref463012246"/>
      <w:r>
        <w:br w:type="page"/>
      </w:r>
    </w:p>
    <w:p w14:paraId="2A0ACAE9" w14:textId="77777777" w:rsidR="00C4553A" w:rsidRPr="0085220E" w:rsidRDefault="00D5340F" w:rsidP="00C4553A">
      <w:pPr>
        <w:pStyle w:val="Heading2"/>
      </w:pPr>
      <w:bookmarkStart w:id="3" w:name="_Toc494715929"/>
      <w:r>
        <w:lastRenderedPageBreak/>
        <w:t>e</w:t>
      </w:r>
      <w:r w:rsidR="00C4553A">
        <w:t>T</w:t>
      </w:r>
      <w:r w:rsidR="00C4553A" w:rsidRPr="0085220E">
        <w:t>able</w:t>
      </w:r>
      <w:bookmarkEnd w:id="2"/>
      <w:r w:rsidR="00C4553A">
        <w:t xml:space="preserve"> 2</w:t>
      </w:r>
      <w:r w:rsidR="00C4553A" w:rsidRPr="0085220E">
        <w:t>: Children born 1997/98 to 2012/13: cumulative number undergoing first surgical intervention for DDH by age up to 16 years, Scotland</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858"/>
        <w:gridCol w:w="664"/>
        <w:gridCol w:w="551"/>
        <w:gridCol w:w="550"/>
        <w:gridCol w:w="550"/>
        <w:gridCol w:w="550"/>
        <w:gridCol w:w="550"/>
        <w:gridCol w:w="550"/>
        <w:gridCol w:w="550"/>
        <w:gridCol w:w="548"/>
        <w:gridCol w:w="550"/>
        <w:gridCol w:w="548"/>
        <w:gridCol w:w="550"/>
        <w:gridCol w:w="550"/>
        <w:gridCol w:w="552"/>
        <w:gridCol w:w="552"/>
        <w:gridCol w:w="550"/>
      </w:tblGrid>
      <w:tr w:rsidR="00C4553A" w:rsidRPr="0085220E" w14:paraId="0974E6D4" w14:textId="77777777" w:rsidTr="005751D2">
        <w:tc>
          <w:tcPr>
            <w:tcW w:w="471" w:type="pct"/>
            <w:vAlign w:val="center"/>
          </w:tcPr>
          <w:p w14:paraId="7B17249B" w14:textId="77777777" w:rsidR="00C4553A" w:rsidRPr="0085220E" w:rsidRDefault="00C4553A" w:rsidP="005751D2"/>
        </w:tc>
        <w:tc>
          <w:tcPr>
            <w:tcW w:w="397" w:type="pct"/>
            <w:vAlign w:val="center"/>
          </w:tcPr>
          <w:p w14:paraId="41E457F4" w14:textId="77777777" w:rsidR="00C4553A" w:rsidRPr="0085220E" w:rsidRDefault="00C4553A" w:rsidP="005751D2"/>
        </w:tc>
        <w:tc>
          <w:tcPr>
            <w:tcW w:w="4131" w:type="pct"/>
            <w:gridSpan w:val="16"/>
            <w:vAlign w:val="center"/>
          </w:tcPr>
          <w:p w14:paraId="700EF90A" w14:textId="77777777" w:rsidR="00C4553A" w:rsidRPr="0085220E" w:rsidRDefault="00C4553A" w:rsidP="005751D2">
            <w:pPr>
              <w:jc w:val="center"/>
            </w:pPr>
            <w:r>
              <w:t>Age (years)</w:t>
            </w:r>
          </w:p>
        </w:tc>
      </w:tr>
      <w:tr w:rsidR="00C4553A" w:rsidRPr="0085220E" w14:paraId="36F901D4" w14:textId="77777777" w:rsidTr="00B94843">
        <w:tc>
          <w:tcPr>
            <w:tcW w:w="471" w:type="pct"/>
            <w:shd w:val="clear" w:color="auto" w:fill="auto"/>
            <w:vAlign w:val="center"/>
          </w:tcPr>
          <w:p w14:paraId="64C7FF99" w14:textId="77777777" w:rsidR="00C4553A" w:rsidRPr="0085220E" w:rsidRDefault="00C4553A" w:rsidP="005751D2">
            <w:r w:rsidRPr="0085220E">
              <w:t>Year of birth</w:t>
            </w:r>
          </w:p>
        </w:tc>
        <w:tc>
          <w:tcPr>
            <w:tcW w:w="397" w:type="pct"/>
            <w:shd w:val="clear" w:color="auto" w:fill="auto"/>
            <w:vAlign w:val="center"/>
          </w:tcPr>
          <w:p w14:paraId="67A56D57" w14:textId="77777777" w:rsidR="00C4553A" w:rsidRPr="0085220E" w:rsidRDefault="00C4553A" w:rsidP="005751D2">
            <w:r w:rsidRPr="0085220E">
              <w:t>Live births</w:t>
            </w:r>
          </w:p>
        </w:tc>
        <w:tc>
          <w:tcPr>
            <w:tcW w:w="307" w:type="pct"/>
            <w:shd w:val="clear" w:color="auto" w:fill="auto"/>
            <w:vAlign w:val="center"/>
          </w:tcPr>
          <w:p w14:paraId="50609DDD" w14:textId="77777777" w:rsidR="00C4553A" w:rsidRPr="0085220E" w:rsidRDefault="00C4553A" w:rsidP="005751D2">
            <w:r w:rsidRPr="0085220E">
              <w:t>1</w:t>
            </w:r>
          </w:p>
        </w:tc>
        <w:tc>
          <w:tcPr>
            <w:tcW w:w="255" w:type="pct"/>
            <w:shd w:val="clear" w:color="auto" w:fill="auto"/>
            <w:vAlign w:val="center"/>
          </w:tcPr>
          <w:p w14:paraId="2594F969" w14:textId="77777777" w:rsidR="00C4553A" w:rsidRPr="0085220E" w:rsidRDefault="00C4553A" w:rsidP="005751D2">
            <w:r w:rsidRPr="0085220E">
              <w:t>2</w:t>
            </w:r>
          </w:p>
        </w:tc>
        <w:tc>
          <w:tcPr>
            <w:tcW w:w="255" w:type="pct"/>
            <w:shd w:val="clear" w:color="auto" w:fill="auto"/>
            <w:vAlign w:val="center"/>
          </w:tcPr>
          <w:p w14:paraId="5F30E79E" w14:textId="77777777" w:rsidR="00C4553A" w:rsidRPr="0085220E" w:rsidRDefault="00C4553A" w:rsidP="005751D2">
            <w:r w:rsidRPr="0085220E">
              <w:t>3</w:t>
            </w:r>
          </w:p>
        </w:tc>
        <w:tc>
          <w:tcPr>
            <w:tcW w:w="255" w:type="pct"/>
            <w:shd w:val="clear" w:color="auto" w:fill="auto"/>
            <w:vAlign w:val="center"/>
          </w:tcPr>
          <w:p w14:paraId="72327442" w14:textId="77777777" w:rsidR="00C4553A" w:rsidRPr="0085220E" w:rsidRDefault="00C4553A" w:rsidP="005751D2">
            <w:r w:rsidRPr="0085220E">
              <w:t>4</w:t>
            </w:r>
          </w:p>
        </w:tc>
        <w:tc>
          <w:tcPr>
            <w:tcW w:w="255" w:type="pct"/>
            <w:shd w:val="clear" w:color="auto" w:fill="auto"/>
            <w:vAlign w:val="center"/>
          </w:tcPr>
          <w:p w14:paraId="14A2FC58" w14:textId="77777777" w:rsidR="00C4553A" w:rsidRPr="0085220E" w:rsidRDefault="00C4553A" w:rsidP="005751D2">
            <w:r w:rsidRPr="0085220E">
              <w:t>5</w:t>
            </w:r>
          </w:p>
        </w:tc>
        <w:tc>
          <w:tcPr>
            <w:tcW w:w="255" w:type="pct"/>
            <w:shd w:val="clear" w:color="auto" w:fill="auto"/>
            <w:vAlign w:val="center"/>
          </w:tcPr>
          <w:p w14:paraId="4BB772E4" w14:textId="77777777" w:rsidR="00C4553A" w:rsidRPr="0085220E" w:rsidRDefault="00C4553A" w:rsidP="005751D2">
            <w:r w:rsidRPr="0085220E">
              <w:t>6</w:t>
            </w:r>
          </w:p>
        </w:tc>
        <w:tc>
          <w:tcPr>
            <w:tcW w:w="255" w:type="pct"/>
            <w:shd w:val="clear" w:color="auto" w:fill="auto"/>
            <w:vAlign w:val="center"/>
          </w:tcPr>
          <w:p w14:paraId="57BF7423" w14:textId="77777777" w:rsidR="00C4553A" w:rsidRPr="0085220E" w:rsidRDefault="00C4553A" w:rsidP="005751D2">
            <w:r w:rsidRPr="0085220E">
              <w:t>7</w:t>
            </w:r>
          </w:p>
        </w:tc>
        <w:tc>
          <w:tcPr>
            <w:tcW w:w="255" w:type="pct"/>
            <w:shd w:val="clear" w:color="auto" w:fill="auto"/>
            <w:vAlign w:val="center"/>
          </w:tcPr>
          <w:p w14:paraId="66D73E5A" w14:textId="77777777" w:rsidR="00C4553A" w:rsidRPr="0085220E" w:rsidRDefault="00C4553A" w:rsidP="005751D2">
            <w:r w:rsidRPr="0085220E">
              <w:t>8</w:t>
            </w:r>
          </w:p>
        </w:tc>
        <w:tc>
          <w:tcPr>
            <w:tcW w:w="254" w:type="pct"/>
            <w:shd w:val="clear" w:color="auto" w:fill="auto"/>
            <w:vAlign w:val="center"/>
          </w:tcPr>
          <w:p w14:paraId="6A7FE227" w14:textId="77777777" w:rsidR="00C4553A" w:rsidRPr="0085220E" w:rsidRDefault="00C4553A" w:rsidP="005751D2">
            <w:r w:rsidRPr="0085220E">
              <w:t>9</w:t>
            </w:r>
          </w:p>
        </w:tc>
        <w:tc>
          <w:tcPr>
            <w:tcW w:w="255" w:type="pct"/>
            <w:shd w:val="clear" w:color="auto" w:fill="auto"/>
            <w:vAlign w:val="center"/>
          </w:tcPr>
          <w:p w14:paraId="4713DBBE" w14:textId="77777777" w:rsidR="00C4553A" w:rsidRPr="0085220E" w:rsidRDefault="00C4553A" w:rsidP="005751D2">
            <w:r w:rsidRPr="0085220E">
              <w:t>10</w:t>
            </w:r>
          </w:p>
        </w:tc>
        <w:tc>
          <w:tcPr>
            <w:tcW w:w="254" w:type="pct"/>
            <w:shd w:val="clear" w:color="auto" w:fill="auto"/>
            <w:vAlign w:val="center"/>
          </w:tcPr>
          <w:p w14:paraId="5FE1DF3D" w14:textId="77777777" w:rsidR="00C4553A" w:rsidRPr="0085220E" w:rsidRDefault="00C4553A" w:rsidP="005751D2">
            <w:r w:rsidRPr="0085220E">
              <w:t>11</w:t>
            </w:r>
          </w:p>
        </w:tc>
        <w:tc>
          <w:tcPr>
            <w:tcW w:w="255" w:type="pct"/>
            <w:shd w:val="clear" w:color="auto" w:fill="auto"/>
            <w:vAlign w:val="center"/>
          </w:tcPr>
          <w:p w14:paraId="773E117B" w14:textId="77777777" w:rsidR="00C4553A" w:rsidRPr="0085220E" w:rsidRDefault="00C4553A" w:rsidP="005751D2">
            <w:r w:rsidRPr="0085220E">
              <w:t>12</w:t>
            </w:r>
          </w:p>
        </w:tc>
        <w:tc>
          <w:tcPr>
            <w:tcW w:w="255" w:type="pct"/>
            <w:shd w:val="clear" w:color="auto" w:fill="auto"/>
            <w:vAlign w:val="center"/>
          </w:tcPr>
          <w:p w14:paraId="23319239" w14:textId="77777777" w:rsidR="00C4553A" w:rsidRPr="0085220E" w:rsidRDefault="00C4553A" w:rsidP="005751D2">
            <w:r w:rsidRPr="0085220E">
              <w:t>13</w:t>
            </w:r>
          </w:p>
        </w:tc>
        <w:tc>
          <w:tcPr>
            <w:tcW w:w="256" w:type="pct"/>
            <w:shd w:val="clear" w:color="auto" w:fill="auto"/>
            <w:vAlign w:val="center"/>
          </w:tcPr>
          <w:p w14:paraId="3FC355F8" w14:textId="77777777" w:rsidR="00C4553A" w:rsidRPr="0085220E" w:rsidRDefault="00C4553A" w:rsidP="005751D2">
            <w:r w:rsidRPr="0085220E">
              <w:t>14</w:t>
            </w:r>
          </w:p>
        </w:tc>
        <w:tc>
          <w:tcPr>
            <w:tcW w:w="256" w:type="pct"/>
            <w:shd w:val="clear" w:color="auto" w:fill="auto"/>
            <w:vAlign w:val="center"/>
          </w:tcPr>
          <w:p w14:paraId="43C5ECF3" w14:textId="77777777" w:rsidR="00C4553A" w:rsidRPr="0085220E" w:rsidRDefault="00C4553A" w:rsidP="005751D2">
            <w:r w:rsidRPr="0085220E">
              <w:t>15</w:t>
            </w:r>
          </w:p>
        </w:tc>
        <w:tc>
          <w:tcPr>
            <w:tcW w:w="255" w:type="pct"/>
            <w:shd w:val="clear" w:color="auto" w:fill="auto"/>
            <w:vAlign w:val="center"/>
          </w:tcPr>
          <w:p w14:paraId="1B2008A9" w14:textId="77777777" w:rsidR="00C4553A" w:rsidRPr="0085220E" w:rsidRDefault="00C4553A" w:rsidP="005751D2">
            <w:r w:rsidRPr="0085220E">
              <w:t>16</w:t>
            </w:r>
          </w:p>
        </w:tc>
      </w:tr>
      <w:tr w:rsidR="00C4553A" w:rsidRPr="0085220E" w14:paraId="6719A135" w14:textId="77777777" w:rsidTr="00B94843">
        <w:tc>
          <w:tcPr>
            <w:tcW w:w="471" w:type="pct"/>
            <w:shd w:val="clear" w:color="auto" w:fill="auto"/>
          </w:tcPr>
          <w:p w14:paraId="09C7F1F8" w14:textId="77777777" w:rsidR="00C4553A" w:rsidRPr="0085220E" w:rsidRDefault="00C4553A" w:rsidP="005751D2">
            <w:r w:rsidRPr="0085220E">
              <w:t>1997/98</w:t>
            </w:r>
          </w:p>
        </w:tc>
        <w:tc>
          <w:tcPr>
            <w:tcW w:w="397" w:type="pct"/>
            <w:shd w:val="clear" w:color="auto" w:fill="auto"/>
            <w:vAlign w:val="center"/>
          </w:tcPr>
          <w:p w14:paraId="569A634D" w14:textId="77777777" w:rsidR="00C4553A" w:rsidRPr="0085220E" w:rsidRDefault="00C4553A" w:rsidP="005751D2">
            <w:r w:rsidRPr="0085220E">
              <w:t>58,689</w:t>
            </w:r>
          </w:p>
        </w:tc>
        <w:tc>
          <w:tcPr>
            <w:tcW w:w="307" w:type="pct"/>
            <w:shd w:val="clear" w:color="auto" w:fill="auto"/>
            <w:vAlign w:val="center"/>
          </w:tcPr>
          <w:p w14:paraId="7BE06141" w14:textId="77777777" w:rsidR="00C4553A" w:rsidRPr="0085220E" w:rsidRDefault="00C4553A" w:rsidP="005751D2">
            <w:r w:rsidRPr="0085220E">
              <w:t>44</w:t>
            </w:r>
          </w:p>
        </w:tc>
        <w:tc>
          <w:tcPr>
            <w:tcW w:w="255" w:type="pct"/>
            <w:shd w:val="clear" w:color="auto" w:fill="auto"/>
            <w:vAlign w:val="center"/>
          </w:tcPr>
          <w:p w14:paraId="69FFE41C" w14:textId="77777777" w:rsidR="00C4553A" w:rsidRPr="0085220E" w:rsidRDefault="00C4553A" w:rsidP="005751D2">
            <w:r w:rsidRPr="0085220E">
              <w:t>65</w:t>
            </w:r>
          </w:p>
        </w:tc>
        <w:tc>
          <w:tcPr>
            <w:tcW w:w="255" w:type="pct"/>
            <w:shd w:val="clear" w:color="auto" w:fill="auto"/>
            <w:vAlign w:val="center"/>
          </w:tcPr>
          <w:p w14:paraId="18DEFCC9" w14:textId="77777777" w:rsidR="00C4553A" w:rsidRPr="0085220E" w:rsidRDefault="00C4553A" w:rsidP="005751D2">
            <w:r w:rsidRPr="0085220E">
              <w:t>76</w:t>
            </w:r>
          </w:p>
        </w:tc>
        <w:tc>
          <w:tcPr>
            <w:tcW w:w="255" w:type="pct"/>
            <w:shd w:val="clear" w:color="auto" w:fill="auto"/>
            <w:vAlign w:val="center"/>
          </w:tcPr>
          <w:p w14:paraId="3D94731A" w14:textId="77777777" w:rsidR="00C4553A" w:rsidRPr="0085220E" w:rsidRDefault="00C4553A" w:rsidP="005751D2">
            <w:r w:rsidRPr="0085220E">
              <w:t>78</w:t>
            </w:r>
          </w:p>
        </w:tc>
        <w:tc>
          <w:tcPr>
            <w:tcW w:w="255" w:type="pct"/>
            <w:shd w:val="clear" w:color="auto" w:fill="auto"/>
            <w:vAlign w:val="center"/>
          </w:tcPr>
          <w:p w14:paraId="03107C3F" w14:textId="77777777" w:rsidR="00C4553A" w:rsidRPr="0085220E" w:rsidRDefault="00C4553A" w:rsidP="005751D2">
            <w:r w:rsidRPr="0085220E">
              <w:t>81</w:t>
            </w:r>
          </w:p>
        </w:tc>
        <w:tc>
          <w:tcPr>
            <w:tcW w:w="255" w:type="pct"/>
            <w:shd w:val="clear" w:color="auto" w:fill="auto"/>
            <w:vAlign w:val="center"/>
          </w:tcPr>
          <w:p w14:paraId="2A7B4186" w14:textId="77777777" w:rsidR="00C4553A" w:rsidRPr="0085220E" w:rsidRDefault="00C4553A" w:rsidP="005751D2">
            <w:r w:rsidRPr="0085220E">
              <w:t>84</w:t>
            </w:r>
          </w:p>
        </w:tc>
        <w:tc>
          <w:tcPr>
            <w:tcW w:w="255" w:type="pct"/>
            <w:shd w:val="clear" w:color="auto" w:fill="auto"/>
            <w:vAlign w:val="center"/>
          </w:tcPr>
          <w:p w14:paraId="558D73D8" w14:textId="77777777" w:rsidR="00C4553A" w:rsidRPr="0085220E" w:rsidRDefault="00C4553A" w:rsidP="005751D2">
            <w:r w:rsidRPr="0085220E">
              <w:t>86</w:t>
            </w:r>
          </w:p>
        </w:tc>
        <w:tc>
          <w:tcPr>
            <w:tcW w:w="255" w:type="pct"/>
            <w:shd w:val="clear" w:color="auto" w:fill="auto"/>
            <w:vAlign w:val="center"/>
          </w:tcPr>
          <w:p w14:paraId="2EA1FEDC" w14:textId="77777777" w:rsidR="00C4553A" w:rsidRPr="0085220E" w:rsidRDefault="00C4553A" w:rsidP="005751D2">
            <w:r w:rsidRPr="0085220E">
              <w:t>88</w:t>
            </w:r>
          </w:p>
        </w:tc>
        <w:tc>
          <w:tcPr>
            <w:tcW w:w="254" w:type="pct"/>
            <w:shd w:val="clear" w:color="auto" w:fill="auto"/>
            <w:vAlign w:val="center"/>
          </w:tcPr>
          <w:p w14:paraId="17BB0C26" w14:textId="77777777" w:rsidR="00C4553A" w:rsidRPr="0085220E" w:rsidRDefault="00C4553A" w:rsidP="005751D2">
            <w:r w:rsidRPr="0085220E">
              <w:t>91</w:t>
            </w:r>
          </w:p>
        </w:tc>
        <w:tc>
          <w:tcPr>
            <w:tcW w:w="255" w:type="pct"/>
            <w:shd w:val="clear" w:color="auto" w:fill="auto"/>
            <w:vAlign w:val="center"/>
          </w:tcPr>
          <w:p w14:paraId="7DCDD98E" w14:textId="77777777" w:rsidR="00C4553A" w:rsidRPr="0085220E" w:rsidRDefault="00C4553A" w:rsidP="005751D2">
            <w:r w:rsidRPr="0085220E">
              <w:t>91</w:t>
            </w:r>
          </w:p>
        </w:tc>
        <w:tc>
          <w:tcPr>
            <w:tcW w:w="254" w:type="pct"/>
            <w:shd w:val="clear" w:color="auto" w:fill="auto"/>
            <w:vAlign w:val="center"/>
          </w:tcPr>
          <w:p w14:paraId="5D200EED" w14:textId="77777777" w:rsidR="00C4553A" w:rsidRPr="0085220E" w:rsidRDefault="00C4553A" w:rsidP="005751D2">
            <w:r w:rsidRPr="0085220E">
              <w:t>93</w:t>
            </w:r>
          </w:p>
        </w:tc>
        <w:tc>
          <w:tcPr>
            <w:tcW w:w="255" w:type="pct"/>
            <w:shd w:val="clear" w:color="auto" w:fill="auto"/>
            <w:vAlign w:val="center"/>
          </w:tcPr>
          <w:p w14:paraId="31E97B22" w14:textId="77777777" w:rsidR="00C4553A" w:rsidRPr="0085220E" w:rsidRDefault="00C4553A" w:rsidP="005751D2">
            <w:r w:rsidRPr="0085220E">
              <w:t>95</w:t>
            </w:r>
          </w:p>
        </w:tc>
        <w:tc>
          <w:tcPr>
            <w:tcW w:w="255" w:type="pct"/>
            <w:shd w:val="clear" w:color="auto" w:fill="auto"/>
            <w:vAlign w:val="center"/>
          </w:tcPr>
          <w:p w14:paraId="65258371" w14:textId="77777777" w:rsidR="00C4553A" w:rsidRPr="0085220E" w:rsidRDefault="00C4553A" w:rsidP="005751D2">
            <w:r w:rsidRPr="0085220E">
              <w:t>98</w:t>
            </w:r>
          </w:p>
        </w:tc>
        <w:tc>
          <w:tcPr>
            <w:tcW w:w="256" w:type="pct"/>
            <w:shd w:val="clear" w:color="auto" w:fill="auto"/>
            <w:vAlign w:val="center"/>
          </w:tcPr>
          <w:p w14:paraId="6B3079D0" w14:textId="77777777" w:rsidR="00C4553A" w:rsidRPr="0085220E" w:rsidRDefault="00C4553A" w:rsidP="005751D2">
            <w:r w:rsidRPr="0085220E">
              <w:t>98</w:t>
            </w:r>
          </w:p>
        </w:tc>
        <w:tc>
          <w:tcPr>
            <w:tcW w:w="256" w:type="pct"/>
            <w:shd w:val="clear" w:color="auto" w:fill="auto"/>
            <w:vAlign w:val="center"/>
          </w:tcPr>
          <w:p w14:paraId="3DBE12C1" w14:textId="77777777" w:rsidR="00C4553A" w:rsidRPr="0085220E" w:rsidRDefault="00C4553A" w:rsidP="005751D2">
            <w:r w:rsidRPr="0085220E">
              <w:t>98</w:t>
            </w:r>
          </w:p>
        </w:tc>
        <w:tc>
          <w:tcPr>
            <w:tcW w:w="255" w:type="pct"/>
            <w:shd w:val="clear" w:color="auto" w:fill="auto"/>
            <w:vAlign w:val="center"/>
          </w:tcPr>
          <w:p w14:paraId="3FE2490F" w14:textId="77777777" w:rsidR="00C4553A" w:rsidRPr="0085220E" w:rsidRDefault="00C4553A" w:rsidP="005751D2">
            <w:r w:rsidRPr="0085220E">
              <w:t>98</w:t>
            </w:r>
          </w:p>
        </w:tc>
      </w:tr>
      <w:tr w:rsidR="00C4553A" w:rsidRPr="0085220E" w14:paraId="050E7186" w14:textId="77777777" w:rsidTr="00B94843">
        <w:tc>
          <w:tcPr>
            <w:tcW w:w="471" w:type="pct"/>
            <w:shd w:val="clear" w:color="auto" w:fill="auto"/>
            <w:vAlign w:val="center"/>
          </w:tcPr>
          <w:p w14:paraId="5D4A6982" w14:textId="77777777" w:rsidR="00C4553A" w:rsidRPr="0085220E" w:rsidRDefault="00C4553A" w:rsidP="005751D2">
            <w:r w:rsidRPr="0085220E">
              <w:t>1998/99</w:t>
            </w:r>
          </w:p>
        </w:tc>
        <w:tc>
          <w:tcPr>
            <w:tcW w:w="397" w:type="pct"/>
            <w:shd w:val="clear" w:color="auto" w:fill="auto"/>
            <w:vAlign w:val="center"/>
          </w:tcPr>
          <w:p w14:paraId="0ABE98B7" w14:textId="77777777" w:rsidR="00C4553A" w:rsidRPr="0085220E" w:rsidRDefault="00C4553A" w:rsidP="005751D2">
            <w:r w:rsidRPr="0085220E">
              <w:t>56,962</w:t>
            </w:r>
          </w:p>
        </w:tc>
        <w:tc>
          <w:tcPr>
            <w:tcW w:w="307" w:type="pct"/>
            <w:shd w:val="clear" w:color="auto" w:fill="auto"/>
            <w:vAlign w:val="center"/>
          </w:tcPr>
          <w:p w14:paraId="4CF55AF4" w14:textId="77777777" w:rsidR="00C4553A" w:rsidRPr="0085220E" w:rsidRDefault="00C4553A" w:rsidP="005751D2">
            <w:r w:rsidRPr="0085220E">
              <w:t>29</w:t>
            </w:r>
          </w:p>
        </w:tc>
        <w:tc>
          <w:tcPr>
            <w:tcW w:w="255" w:type="pct"/>
            <w:shd w:val="clear" w:color="auto" w:fill="auto"/>
            <w:vAlign w:val="center"/>
          </w:tcPr>
          <w:p w14:paraId="7BAF1E80" w14:textId="77777777" w:rsidR="00C4553A" w:rsidRPr="0085220E" w:rsidRDefault="00C4553A" w:rsidP="005751D2">
            <w:r w:rsidRPr="0085220E">
              <w:t>57</w:t>
            </w:r>
          </w:p>
        </w:tc>
        <w:tc>
          <w:tcPr>
            <w:tcW w:w="255" w:type="pct"/>
            <w:shd w:val="clear" w:color="auto" w:fill="auto"/>
            <w:vAlign w:val="center"/>
          </w:tcPr>
          <w:p w14:paraId="083208DE" w14:textId="77777777" w:rsidR="00C4553A" w:rsidRPr="0085220E" w:rsidRDefault="00C4553A" w:rsidP="005751D2">
            <w:r w:rsidRPr="0085220E">
              <w:t>66</w:t>
            </w:r>
          </w:p>
        </w:tc>
        <w:tc>
          <w:tcPr>
            <w:tcW w:w="255" w:type="pct"/>
            <w:shd w:val="clear" w:color="auto" w:fill="auto"/>
            <w:vAlign w:val="center"/>
          </w:tcPr>
          <w:p w14:paraId="028AE393" w14:textId="77777777" w:rsidR="00C4553A" w:rsidRPr="0085220E" w:rsidRDefault="00C4553A" w:rsidP="005751D2">
            <w:r w:rsidRPr="0085220E">
              <w:t>67</w:t>
            </w:r>
          </w:p>
        </w:tc>
        <w:tc>
          <w:tcPr>
            <w:tcW w:w="255" w:type="pct"/>
            <w:shd w:val="clear" w:color="auto" w:fill="auto"/>
            <w:vAlign w:val="center"/>
          </w:tcPr>
          <w:p w14:paraId="2549375A" w14:textId="77777777" w:rsidR="00C4553A" w:rsidRPr="0085220E" w:rsidRDefault="00C4553A" w:rsidP="005751D2">
            <w:r w:rsidRPr="0085220E">
              <w:t>71</w:t>
            </w:r>
          </w:p>
        </w:tc>
        <w:tc>
          <w:tcPr>
            <w:tcW w:w="255" w:type="pct"/>
            <w:shd w:val="clear" w:color="auto" w:fill="auto"/>
            <w:vAlign w:val="center"/>
          </w:tcPr>
          <w:p w14:paraId="04DD2CFA" w14:textId="77777777" w:rsidR="00C4553A" w:rsidRPr="0085220E" w:rsidRDefault="00C4553A" w:rsidP="005751D2">
            <w:r w:rsidRPr="0085220E">
              <w:t>72</w:t>
            </w:r>
          </w:p>
        </w:tc>
        <w:tc>
          <w:tcPr>
            <w:tcW w:w="255" w:type="pct"/>
            <w:shd w:val="clear" w:color="auto" w:fill="auto"/>
            <w:vAlign w:val="center"/>
          </w:tcPr>
          <w:p w14:paraId="34131C8E" w14:textId="77777777" w:rsidR="00C4553A" w:rsidRPr="0085220E" w:rsidRDefault="00C4553A" w:rsidP="005751D2">
            <w:r w:rsidRPr="0085220E">
              <w:t>75</w:t>
            </w:r>
          </w:p>
        </w:tc>
        <w:tc>
          <w:tcPr>
            <w:tcW w:w="255" w:type="pct"/>
            <w:shd w:val="clear" w:color="auto" w:fill="auto"/>
            <w:vAlign w:val="center"/>
          </w:tcPr>
          <w:p w14:paraId="5C3B5418" w14:textId="77777777" w:rsidR="00C4553A" w:rsidRPr="0085220E" w:rsidRDefault="00C4553A" w:rsidP="005751D2">
            <w:r w:rsidRPr="0085220E">
              <w:t>77</w:t>
            </w:r>
          </w:p>
        </w:tc>
        <w:tc>
          <w:tcPr>
            <w:tcW w:w="254" w:type="pct"/>
            <w:shd w:val="clear" w:color="auto" w:fill="auto"/>
            <w:vAlign w:val="center"/>
          </w:tcPr>
          <w:p w14:paraId="6B15F4C2" w14:textId="77777777" w:rsidR="00C4553A" w:rsidRPr="0085220E" w:rsidRDefault="00C4553A" w:rsidP="005751D2">
            <w:r w:rsidRPr="0085220E">
              <w:t>77</w:t>
            </w:r>
          </w:p>
        </w:tc>
        <w:tc>
          <w:tcPr>
            <w:tcW w:w="255" w:type="pct"/>
            <w:shd w:val="clear" w:color="auto" w:fill="auto"/>
            <w:vAlign w:val="center"/>
          </w:tcPr>
          <w:p w14:paraId="445BA0BA" w14:textId="77777777" w:rsidR="00C4553A" w:rsidRPr="0085220E" w:rsidRDefault="00C4553A" w:rsidP="005751D2">
            <w:r w:rsidRPr="0085220E">
              <w:t>78</w:t>
            </w:r>
          </w:p>
        </w:tc>
        <w:tc>
          <w:tcPr>
            <w:tcW w:w="254" w:type="pct"/>
            <w:shd w:val="clear" w:color="auto" w:fill="auto"/>
            <w:vAlign w:val="center"/>
          </w:tcPr>
          <w:p w14:paraId="0A31C8EE" w14:textId="77777777" w:rsidR="00C4553A" w:rsidRPr="0085220E" w:rsidRDefault="00C4553A" w:rsidP="005751D2">
            <w:r w:rsidRPr="0085220E">
              <w:t>79</w:t>
            </w:r>
          </w:p>
        </w:tc>
        <w:tc>
          <w:tcPr>
            <w:tcW w:w="255" w:type="pct"/>
            <w:shd w:val="clear" w:color="auto" w:fill="auto"/>
            <w:vAlign w:val="center"/>
          </w:tcPr>
          <w:p w14:paraId="32F5FF45" w14:textId="77777777" w:rsidR="00C4553A" w:rsidRPr="0085220E" w:rsidRDefault="00C4553A" w:rsidP="005751D2">
            <w:r w:rsidRPr="0085220E">
              <w:t>79</w:t>
            </w:r>
          </w:p>
        </w:tc>
        <w:tc>
          <w:tcPr>
            <w:tcW w:w="255" w:type="pct"/>
            <w:shd w:val="clear" w:color="auto" w:fill="auto"/>
            <w:vAlign w:val="center"/>
          </w:tcPr>
          <w:p w14:paraId="224EC55F" w14:textId="77777777" w:rsidR="00C4553A" w:rsidRPr="0085220E" w:rsidRDefault="00C4553A" w:rsidP="005751D2">
            <w:r w:rsidRPr="0085220E">
              <w:t>80</w:t>
            </w:r>
          </w:p>
        </w:tc>
        <w:tc>
          <w:tcPr>
            <w:tcW w:w="256" w:type="pct"/>
            <w:shd w:val="clear" w:color="auto" w:fill="auto"/>
            <w:vAlign w:val="center"/>
          </w:tcPr>
          <w:p w14:paraId="42F6960B" w14:textId="77777777" w:rsidR="00C4553A" w:rsidRPr="0085220E" w:rsidRDefault="00C4553A" w:rsidP="005751D2">
            <w:r w:rsidRPr="0085220E">
              <w:t>81</w:t>
            </w:r>
          </w:p>
        </w:tc>
        <w:tc>
          <w:tcPr>
            <w:tcW w:w="256" w:type="pct"/>
            <w:shd w:val="clear" w:color="auto" w:fill="auto"/>
            <w:vAlign w:val="center"/>
          </w:tcPr>
          <w:p w14:paraId="08E6F73F" w14:textId="77777777" w:rsidR="00C4553A" w:rsidRPr="0085220E" w:rsidRDefault="00C4553A" w:rsidP="005751D2">
            <w:r w:rsidRPr="0085220E">
              <w:t>82</w:t>
            </w:r>
          </w:p>
        </w:tc>
        <w:tc>
          <w:tcPr>
            <w:tcW w:w="255" w:type="pct"/>
            <w:shd w:val="clear" w:color="auto" w:fill="auto"/>
            <w:vAlign w:val="center"/>
          </w:tcPr>
          <w:p w14:paraId="1FA7D7CC" w14:textId="77777777" w:rsidR="00C4553A" w:rsidRPr="0085220E" w:rsidRDefault="00C4553A" w:rsidP="005751D2"/>
        </w:tc>
      </w:tr>
      <w:tr w:rsidR="00C4553A" w:rsidRPr="0085220E" w14:paraId="022875D7" w14:textId="77777777" w:rsidTr="00B94843">
        <w:tc>
          <w:tcPr>
            <w:tcW w:w="471" w:type="pct"/>
            <w:shd w:val="clear" w:color="auto" w:fill="auto"/>
            <w:vAlign w:val="center"/>
          </w:tcPr>
          <w:p w14:paraId="1625CEF0" w14:textId="77777777" w:rsidR="00C4553A" w:rsidRPr="0085220E" w:rsidRDefault="00C4553A" w:rsidP="005751D2">
            <w:r w:rsidRPr="0085220E">
              <w:t>1999/00</w:t>
            </w:r>
          </w:p>
        </w:tc>
        <w:tc>
          <w:tcPr>
            <w:tcW w:w="397" w:type="pct"/>
            <w:shd w:val="clear" w:color="auto" w:fill="auto"/>
            <w:vAlign w:val="center"/>
          </w:tcPr>
          <w:p w14:paraId="43809BF0" w14:textId="77777777" w:rsidR="00C4553A" w:rsidRPr="0085220E" w:rsidRDefault="00C4553A" w:rsidP="005751D2">
            <w:r w:rsidRPr="0085220E">
              <w:t>54,869</w:t>
            </w:r>
          </w:p>
        </w:tc>
        <w:tc>
          <w:tcPr>
            <w:tcW w:w="307" w:type="pct"/>
            <w:shd w:val="clear" w:color="auto" w:fill="auto"/>
            <w:vAlign w:val="center"/>
          </w:tcPr>
          <w:p w14:paraId="37EB1C5B" w14:textId="77777777" w:rsidR="00C4553A" w:rsidRPr="0085220E" w:rsidRDefault="00C4553A" w:rsidP="005751D2">
            <w:r w:rsidRPr="0085220E">
              <w:t>33</w:t>
            </w:r>
          </w:p>
        </w:tc>
        <w:tc>
          <w:tcPr>
            <w:tcW w:w="255" w:type="pct"/>
            <w:shd w:val="clear" w:color="auto" w:fill="auto"/>
            <w:vAlign w:val="center"/>
          </w:tcPr>
          <w:p w14:paraId="51ABA48D" w14:textId="77777777" w:rsidR="00C4553A" w:rsidRPr="0085220E" w:rsidRDefault="00C4553A" w:rsidP="005751D2">
            <w:r w:rsidRPr="0085220E">
              <w:t>67</w:t>
            </w:r>
          </w:p>
        </w:tc>
        <w:tc>
          <w:tcPr>
            <w:tcW w:w="255" w:type="pct"/>
            <w:shd w:val="clear" w:color="auto" w:fill="auto"/>
            <w:vAlign w:val="center"/>
          </w:tcPr>
          <w:p w14:paraId="40D498BA" w14:textId="77777777" w:rsidR="00C4553A" w:rsidRPr="0085220E" w:rsidRDefault="00C4553A" w:rsidP="005751D2">
            <w:r w:rsidRPr="0085220E">
              <w:t>75</w:t>
            </w:r>
          </w:p>
        </w:tc>
        <w:tc>
          <w:tcPr>
            <w:tcW w:w="255" w:type="pct"/>
            <w:shd w:val="clear" w:color="auto" w:fill="auto"/>
            <w:vAlign w:val="center"/>
          </w:tcPr>
          <w:p w14:paraId="36F3F9CD" w14:textId="77777777" w:rsidR="00C4553A" w:rsidRPr="0085220E" w:rsidRDefault="00C4553A" w:rsidP="005751D2">
            <w:r w:rsidRPr="0085220E">
              <w:t>81</w:t>
            </w:r>
          </w:p>
        </w:tc>
        <w:tc>
          <w:tcPr>
            <w:tcW w:w="255" w:type="pct"/>
            <w:shd w:val="clear" w:color="auto" w:fill="auto"/>
            <w:vAlign w:val="center"/>
          </w:tcPr>
          <w:p w14:paraId="48C30C55" w14:textId="77777777" w:rsidR="00C4553A" w:rsidRPr="0085220E" w:rsidRDefault="00C4553A" w:rsidP="005751D2">
            <w:r w:rsidRPr="0085220E">
              <w:t>84</w:t>
            </w:r>
          </w:p>
        </w:tc>
        <w:tc>
          <w:tcPr>
            <w:tcW w:w="255" w:type="pct"/>
            <w:shd w:val="clear" w:color="auto" w:fill="auto"/>
            <w:vAlign w:val="center"/>
          </w:tcPr>
          <w:p w14:paraId="7DBCF111" w14:textId="77777777" w:rsidR="00C4553A" w:rsidRPr="0085220E" w:rsidRDefault="00C4553A" w:rsidP="005751D2">
            <w:r w:rsidRPr="0085220E">
              <w:t>86</w:t>
            </w:r>
          </w:p>
        </w:tc>
        <w:tc>
          <w:tcPr>
            <w:tcW w:w="255" w:type="pct"/>
            <w:shd w:val="clear" w:color="auto" w:fill="auto"/>
            <w:vAlign w:val="center"/>
          </w:tcPr>
          <w:p w14:paraId="5479115C" w14:textId="77777777" w:rsidR="00C4553A" w:rsidRPr="0085220E" w:rsidRDefault="00C4553A" w:rsidP="005751D2">
            <w:r w:rsidRPr="0085220E">
              <w:t>87</w:t>
            </w:r>
          </w:p>
        </w:tc>
        <w:tc>
          <w:tcPr>
            <w:tcW w:w="255" w:type="pct"/>
            <w:shd w:val="clear" w:color="auto" w:fill="auto"/>
            <w:vAlign w:val="center"/>
          </w:tcPr>
          <w:p w14:paraId="439BDDC0" w14:textId="77777777" w:rsidR="00C4553A" w:rsidRPr="0085220E" w:rsidRDefault="00C4553A" w:rsidP="005751D2">
            <w:r w:rsidRPr="0085220E">
              <w:t>87</w:t>
            </w:r>
          </w:p>
        </w:tc>
        <w:tc>
          <w:tcPr>
            <w:tcW w:w="254" w:type="pct"/>
            <w:shd w:val="clear" w:color="auto" w:fill="auto"/>
            <w:vAlign w:val="center"/>
          </w:tcPr>
          <w:p w14:paraId="4D96D4BC" w14:textId="77777777" w:rsidR="00C4553A" w:rsidRPr="0085220E" w:rsidRDefault="00C4553A" w:rsidP="005751D2">
            <w:r w:rsidRPr="0085220E">
              <w:t>89</w:t>
            </w:r>
          </w:p>
        </w:tc>
        <w:tc>
          <w:tcPr>
            <w:tcW w:w="255" w:type="pct"/>
            <w:shd w:val="clear" w:color="auto" w:fill="auto"/>
            <w:vAlign w:val="center"/>
          </w:tcPr>
          <w:p w14:paraId="2E6BFCCD" w14:textId="77777777" w:rsidR="00C4553A" w:rsidRPr="0085220E" w:rsidRDefault="00C4553A" w:rsidP="005751D2">
            <w:r w:rsidRPr="0085220E">
              <w:t>89</w:t>
            </w:r>
          </w:p>
        </w:tc>
        <w:tc>
          <w:tcPr>
            <w:tcW w:w="254" w:type="pct"/>
            <w:shd w:val="clear" w:color="auto" w:fill="auto"/>
            <w:vAlign w:val="center"/>
          </w:tcPr>
          <w:p w14:paraId="7FCE0967" w14:textId="77777777" w:rsidR="00C4553A" w:rsidRPr="0085220E" w:rsidRDefault="00C4553A" w:rsidP="005751D2">
            <w:r w:rsidRPr="0085220E">
              <w:t>90</w:t>
            </w:r>
          </w:p>
        </w:tc>
        <w:tc>
          <w:tcPr>
            <w:tcW w:w="255" w:type="pct"/>
            <w:shd w:val="clear" w:color="auto" w:fill="auto"/>
            <w:vAlign w:val="center"/>
          </w:tcPr>
          <w:p w14:paraId="1E4BB8D2" w14:textId="77777777" w:rsidR="00C4553A" w:rsidRPr="0085220E" w:rsidRDefault="00C4553A" w:rsidP="005751D2">
            <w:r w:rsidRPr="0085220E">
              <w:t>90</w:t>
            </w:r>
          </w:p>
        </w:tc>
        <w:tc>
          <w:tcPr>
            <w:tcW w:w="255" w:type="pct"/>
            <w:shd w:val="clear" w:color="auto" w:fill="auto"/>
            <w:vAlign w:val="center"/>
          </w:tcPr>
          <w:p w14:paraId="59FE0244" w14:textId="77777777" w:rsidR="00C4553A" w:rsidRPr="0085220E" w:rsidRDefault="00C4553A" w:rsidP="005751D2">
            <w:r w:rsidRPr="0085220E">
              <w:t>90</w:t>
            </w:r>
          </w:p>
        </w:tc>
        <w:tc>
          <w:tcPr>
            <w:tcW w:w="256" w:type="pct"/>
            <w:shd w:val="clear" w:color="auto" w:fill="auto"/>
            <w:vAlign w:val="center"/>
          </w:tcPr>
          <w:p w14:paraId="00A9CA77" w14:textId="77777777" w:rsidR="00C4553A" w:rsidRPr="0085220E" w:rsidRDefault="00C4553A" w:rsidP="005751D2">
            <w:r w:rsidRPr="0085220E">
              <w:t>92</w:t>
            </w:r>
          </w:p>
        </w:tc>
        <w:tc>
          <w:tcPr>
            <w:tcW w:w="256" w:type="pct"/>
            <w:shd w:val="clear" w:color="auto" w:fill="auto"/>
            <w:vAlign w:val="center"/>
          </w:tcPr>
          <w:p w14:paraId="0CC8EFF4" w14:textId="77777777" w:rsidR="00C4553A" w:rsidRPr="0085220E" w:rsidRDefault="00C4553A" w:rsidP="005751D2"/>
        </w:tc>
        <w:tc>
          <w:tcPr>
            <w:tcW w:w="255" w:type="pct"/>
            <w:shd w:val="clear" w:color="auto" w:fill="auto"/>
            <w:vAlign w:val="center"/>
          </w:tcPr>
          <w:p w14:paraId="13AA2A61" w14:textId="77777777" w:rsidR="00C4553A" w:rsidRPr="0085220E" w:rsidRDefault="00C4553A" w:rsidP="005751D2"/>
        </w:tc>
      </w:tr>
      <w:tr w:rsidR="00C4553A" w:rsidRPr="0085220E" w14:paraId="73A1D95C" w14:textId="77777777" w:rsidTr="00B94843">
        <w:tc>
          <w:tcPr>
            <w:tcW w:w="471" w:type="pct"/>
            <w:shd w:val="clear" w:color="auto" w:fill="auto"/>
            <w:vAlign w:val="center"/>
          </w:tcPr>
          <w:p w14:paraId="653D637A" w14:textId="77777777" w:rsidR="00C4553A" w:rsidRPr="0085220E" w:rsidRDefault="00C4553A" w:rsidP="005751D2">
            <w:r w:rsidRPr="0085220E">
              <w:t>2000/01</w:t>
            </w:r>
          </w:p>
        </w:tc>
        <w:tc>
          <w:tcPr>
            <w:tcW w:w="397" w:type="pct"/>
            <w:shd w:val="clear" w:color="auto" w:fill="auto"/>
            <w:vAlign w:val="center"/>
          </w:tcPr>
          <w:p w14:paraId="7F1E2183" w14:textId="77777777" w:rsidR="00C4553A" w:rsidRPr="0085220E" w:rsidRDefault="00C4553A" w:rsidP="005751D2">
            <w:r w:rsidRPr="0085220E">
              <w:t>52,879</w:t>
            </w:r>
          </w:p>
        </w:tc>
        <w:tc>
          <w:tcPr>
            <w:tcW w:w="307" w:type="pct"/>
            <w:shd w:val="clear" w:color="auto" w:fill="auto"/>
            <w:vAlign w:val="center"/>
          </w:tcPr>
          <w:p w14:paraId="41F8A41D" w14:textId="77777777" w:rsidR="00C4553A" w:rsidRPr="0085220E" w:rsidRDefault="00C4553A" w:rsidP="005751D2">
            <w:r w:rsidRPr="0085220E">
              <w:t>23</w:t>
            </w:r>
          </w:p>
        </w:tc>
        <w:tc>
          <w:tcPr>
            <w:tcW w:w="255" w:type="pct"/>
            <w:shd w:val="clear" w:color="auto" w:fill="auto"/>
            <w:vAlign w:val="center"/>
          </w:tcPr>
          <w:p w14:paraId="7ABCBA62" w14:textId="77777777" w:rsidR="00C4553A" w:rsidRPr="0085220E" w:rsidRDefault="00C4553A" w:rsidP="005751D2">
            <w:r w:rsidRPr="0085220E">
              <w:t>56</w:t>
            </w:r>
          </w:p>
        </w:tc>
        <w:tc>
          <w:tcPr>
            <w:tcW w:w="255" w:type="pct"/>
            <w:shd w:val="clear" w:color="auto" w:fill="auto"/>
            <w:vAlign w:val="center"/>
          </w:tcPr>
          <w:p w14:paraId="3547373D" w14:textId="77777777" w:rsidR="00C4553A" w:rsidRPr="0085220E" w:rsidRDefault="00C4553A" w:rsidP="005751D2">
            <w:r w:rsidRPr="0085220E">
              <w:t>61</w:t>
            </w:r>
          </w:p>
        </w:tc>
        <w:tc>
          <w:tcPr>
            <w:tcW w:w="255" w:type="pct"/>
            <w:shd w:val="clear" w:color="auto" w:fill="auto"/>
            <w:vAlign w:val="center"/>
          </w:tcPr>
          <w:p w14:paraId="081EFFE5" w14:textId="77777777" w:rsidR="00C4553A" w:rsidRPr="0085220E" w:rsidRDefault="00C4553A" w:rsidP="005751D2">
            <w:r w:rsidRPr="0085220E">
              <w:t>66</w:t>
            </w:r>
          </w:p>
        </w:tc>
        <w:tc>
          <w:tcPr>
            <w:tcW w:w="255" w:type="pct"/>
            <w:shd w:val="clear" w:color="auto" w:fill="auto"/>
            <w:vAlign w:val="center"/>
          </w:tcPr>
          <w:p w14:paraId="284BBAC7" w14:textId="77777777" w:rsidR="00C4553A" w:rsidRPr="0085220E" w:rsidRDefault="00C4553A" w:rsidP="005751D2">
            <w:r w:rsidRPr="0085220E">
              <w:t>69</w:t>
            </w:r>
          </w:p>
        </w:tc>
        <w:tc>
          <w:tcPr>
            <w:tcW w:w="255" w:type="pct"/>
            <w:shd w:val="clear" w:color="auto" w:fill="auto"/>
            <w:vAlign w:val="center"/>
          </w:tcPr>
          <w:p w14:paraId="7C491BD0" w14:textId="77777777" w:rsidR="00C4553A" w:rsidRPr="0085220E" w:rsidRDefault="00C4553A" w:rsidP="005751D2">
            <w:r w:rsidRPr="0085220E">
              <w:t>70</w:t>
            </w:r>
          </w:p>
        </w:tc>
        <w:tc>
          <w:tcPr>
            <w:tcW w:w="255" w:type="pct"/>
            <w:shd w:val="clear" w:color="auto" w:fill="auto"/>
            <w:vAlign w:val="center"/>
          </w:tcPr>
          <w:p w14:paraId="1BBCEB42" w14:textId="77777777" w:rsidR="00C4553A" w:rsidRPr="0085220E" w:rsidRDefault="00C4553A" w:rsidP="005751D2">
            <w:r w:rsidRPr="0085220E">
              <w:t>72</w:t>
            </w:r>
          </w:p>
        </w:tc>
        <w:tc>
          <w:tcPr>
            <w:tcW w:w="255" w:type="pct"/>
            <w:shd w:val="clear" w:color="auto" w:fill="auto"/>
            <w:vAlign w:val="center"/>
          </w:tcPr>
          <w:p w14:paraId="3999FDA5" w14:textId="77777777" w:rsidR="00C4553A" w:rsidRPr="0085220E" w:rsidRDefault="00C4553A" w:rsidP="005751D2">
            <w:r w:rsidRPr="0085220E">
              <w:t>75</w:t>
            </w:r>
          </w:p>
        </w:tc>
        <w:tc>
          <w:tcPr>
            <w:tcW w:w="254" w:type="pct"/>
            <w:shd w:val="clear" w:color="auto" w:fill="auto"/>
            <w:vAlign w:val="center"/>
          </w:tcPr>
          <w:p w14:paraId="63A48565" w14:textId="77777777" w:rsidR="00C4553A" w:rsidRPr="0085220E" w:rsidRDefault="00C4553A" w:rsidP="005751D2">
            <w:r w:rsidRPr="0085220E">
              <w:t>76</w:t>
            </w:r>
          </w:p>
        </w:tc>
        <w:tc>
          <w:tcPr>
            <w:tcW w:w="255" w:type="pct"/>
            <w:shd w:val="clear" w:color="auto" w:fill="auto"/>
            <w:vAlign w:val="center"/>
          </w:tcPr>
          <w:p w14:paraId="399E6775" w14:textId="77777777" w:rsidR="00C4553A" w:rsidRPr="0085220E" w:rsidRDefault="00C4553A" w:rsidP="005751D2">
            <w:r w:rsidRPr="0085220E">
              <w:t>77</w:t>
            </w:r>
          </w:p>
        </w:tc>
        <w:tc>
          <w:tcPr>
            <w:tcW w:w="254" w:type="pct"/>
            <w:shd w:val="clear" w:color="auto" w:fill="auto"/>
            <w:vAlign w:val="center"/>
          </w:tcPr>
          <w:p w14:paraId="0CF3BF56" w14:textId="77777777" w:rsidR="00C4553A" w:rsidRPr="0085220E" w:rsidRDefault="00C4553A" w:rsidP="005751D2">
            <w:r w:rsidRPr="0085220E">
              <w:t>77</w:t>
            </w:r>
          </w:p>
        </w:tc>
        <w:tc>
          <w:tcPr>
            <w:tcW w:w="255" w:type="pct"/>
            <w:shd w:val="clear" w:color="auto" w:fill="auto"/>
            <w:vAlign w:val="center"/>
          </w:tcPr>
          <w:p w14:paraId="7DFFF2D2" w14:textId="77777777" w:rsidR="00C4553A" w:rsidRPr="0085220E" w:rsidRDefault="00C4553A" w:rsidP="005751D2">
            <w:r w:rsidRPr="0085220E">
              <w:t>79</w:t>
            </w:r>
          </w:p>
        </w:tc>
        <w:tc>
          <w:tcPr>
            <w:tcW w:w="255" w:type="pct"/>
            <w:shd w:val="clear" w:color="auto" w:fill="auto"/>
            <w:vAlign w:val="center"/>
          </w:tcPr>
          <w:p w14:paraId="5F136569" w14:textId="77777777" w:rsidR="00C4553A" w:rsidRPr="0085220E" w:rsidRDefault="00C4553A" w:rsidP="005751D2">
            <w:r w:rsidRPr="0085220E">
              <w:t>79</w:t>
            </w:r>
          </w:p>
        </w:tc>
        <w:tc>
          <w:tcPr>
            <w:tcW w:w="256" w:type="pct"/>
            <w:shd w:val="clear" w:color="auto" w:fill="auto"/>
            <w:vAlign w:val="center"/>
          </w:tcPr>
          <w:p w14:paraId="0626688E" w14:textId="77777777" w:rsidR="00C4553A" w:rsidRPr="0085220E" w:rsidRDefault="00C4553A" w:rsidP="005751D2"/>
        </w:tc>
        <w:tc>
          <w:tcPr>
            <w:tcW w:w="256" w:type="pct"/>
            <w:shd w:val="clear" w:color="auto" w:fill="auto"/>
            <w:vAlign w:val="center"/>
          </w:tcPr>
          <w:p w14:paraId="0A85C949" w14:textId="77777777" w:rsidR="00C4553A" w:rsidRPr="0085220E" w:rsidRDefault="00C4553A" w:rsidP="005751D2"/>
        </w:tc>
        <w:tc>
          <w:tcPr>
            <w:tcW w:w="255" w:type="pct"/>
            <w:shd w:val="clear" w:color="auto" w:fill="auto"/>
            <w:vAlign w:val="center"/>
          </w:tcPr>
          <w:p w14:paraId="4987A3C0" w14:textId="77777777" w:rsidR="00C4553A" w:rsidRPr="0085220E" w:rsidRDefault="00C4553A" w:rsidP="005751D2"/>
        </w:tc>
      </w:tr>
      <w:tr w:rsidR="00C4553A" w:rsidRPr="0085220E" w14:paraId="34203C10" w14:textId="77777777" w:rsidTr="00B94843">
        <w:tc>
          <w:tcPr>
            <w:tcW w:w="471" w:type="pct"/>
            <w:shd w:val="clear" w:color="auto" w:fill="auto"/>
            <w:vAlign w:val="center"/>
          </w:tcPr>
          <w:p w14:paraId="231C8BBF" w14:textId="77777777" w:rsidR="00C4553A" w:rsidRPr="0085220E" w:rsidRDefault="00C4553A" w:rsidP="005751D2">
            <w:r w:rsidRPr="0085220E">
              <w:t>2001/02</w:t>
            </w:r>
          </w:p>
        </w:tc>
        <w:tc>
          <w:tcPr>
            <w:tcW w:w="397" w:type="pct"/>
            <w:shd w:val="clear" w:color="auto" w:fill="auto"/>
            <w:vAlign w:val="center"/>
          </w:tcPr>
          <w:p w14:paraId="1929D277" w14:textId="77777777" w:rsidR="00C4553A" w:rsidRPr="0085220E" w:rsidRDefault="00C4553A" w:rsidP="005751D2">
            <w:r w:rsidRPr="0085220E">
              <w:t>51,578</w:t>
            </w:r>
          </w:p>
        </w:tc>
        <w:tc>
          <w:tcPr>
            <w:tcW w:w="307" w:type="pct"/>
            <w:shd w:val="clear" w:color="auto" w:fill="auto"/>
            <w:vAlign w:val="center"/>
          </w:tcPr>
          <w:p w14:paraId="747BDBEB" w14:textId="77777777" w:rsidR="00C4553A" w:rsidRPr="0085220E" w:rsidRDefault="00C4553A" w:rsidP="005751D2">
            <w:r w:rsidRPr="0085220E">
              <w:t>36</w:t>
            </w:r>
          </w:p>
        </w:tc>
        <w:tc>
          <w:tcPr>
            <w:tcW w:w="255" w:type="pct"/>
            <w:shd w:val="clear" w:color="auto" w:fill="auto"/>
            <w:vAlign w:val="center"/>
          </w:tcPr>
          <w:p w14:paraId="4EB0CB85" w14:textId="77777777" w:rsidR="00C4553A" w:rsidRPr="0085220E" w:rsidRDefault="00C4553A" w:rsidP="005751D2">
            <w:r w:rsidRPr="0085220E">
              <w:t>65</w:t>
            </w:r>
          </w:p>
        </w:tc>
        <w:tc>
          <w:tcPr>
            <w:tcW w:w="255" w:type="pct"/>
            <w:shd w:val="clear" w:color="auto" w:fill="auto"/>
            <w:vAlign w:val="center"/>
          </w:tcPr>
          <w:p w14:paraId="6F7C7E9C" w14:textId="77777777" w:rsidR="00C4553A" w:rsidRPr="0085220E" w:rsidRDefault="00C4553A" w:rsidP="005751D2">
            <w:r w:rsidRPr="0085220E">
              <w:t>71</w:t>
            </w:r>
          </w:p>
        </w:tc>
        <w:tc>
          <w:tcPr>
            <w:tcW w:w="255" w:type="pct"/>
            <w:shd w:val="clear" w:color="auto" w:fill="auto"/>
            <w:vAlign w:val="center"/>
          </w:tcPr>
          <w:p w14:paraId="161229F3" w14:textId="77777777" w:rsidR="00C4553A" w:rsidRPr="0085220E" w:rsidRDefault="00C4553A" w:rsidP="005751D2">
            <w:r w:rsidRPr="0085220E">
              <w:t>73</w:t>
            </w:r>
          </w:p>
        </w:tc>
        <w:tc>
          <w:tcPr>
            <w:tcW w:w="255" w:type="pct"/>
            <w:shd w:val="clear" w:color="auto" w:fill="auto"/>
            <w:vAlign w:val="center"/>
          </w:tcPr>
          <w:p w14:paraId="51E00BBE" w14:textId="77777777" w:rsidR="00C4553A" w:rsidRPr="0085220E" w:rsidRDefault="00C4553A" w:rsidP="005751D2">
            <w:r w:rsidRPr="0085220E">
              <w:t>73</w:t>
            </w:r>
          </w:p>
        </w:tc>
        <w:tc>
          <w:tcPr>
            <w:tcW w:w="255" w:type="pct"/>
            <w:shd w:val="clear" w:color="auto" w:fill="auto"/>
            <w:vAlign w:val="center"/>
          </w:tcPr>
          <w:p w14:paraId="1B2F6845" w14:textId="77777777" w:rsidR="00C4553A" w:rsidRPr="0085220E" w:rsidRDefault="00C4553A" w:rsidP="005751D2">
            <w:r w:rsidRPr="0085220E">
              <w:t>75</w:t>
            </w:r>
          </w:p>
        </w:tc>
        <w:tc>
          <w:tcPr>
            <w:tcW w:w="255" w:type="pct"/>
            <w:shd w:val="clear" w:color="auto" w:fill="auto"/>
            <w:vAlign w:val="center"/>
          </w:tcPr>
          <w:p w14:paraId="04BFD64B" w14:textId="77777777" w:rsidR="00C4553A" w:rsidRPr="0085220E" w:rsidRDefault="00C4553A" w:rsidP="005751D2">
            <w:r w:rsidRPr="0085220E">
              <w:t>75</w:t>
            </w:r>
          </w:p>
        </w:tc>
        <w:tc>
          <w:tcPr>
            <w:tcW w:w="255" w:type="pct"/>
            <w:shd w:val="clear" w:color="auto" w:fill="auto"/>
            <w:vAlign w:val="center"/>
          </w:tcPr>
          <w:p w14:paraId="4E8CA9B3" w14:textId="77777777" w:rsidR="00C4553A" w:rsidRPr="0085220E" w:rsidRDefault="00C4553A" w:rsidP="005751D2">
            <w:r w:rsidRPr="0085220E">
              <w:t>75</w:t>
            </w:r>
          </w:p>
        </w:tc>
        <w:tc>
          <w:tcPr>
            <w:tcW w:w="254" w:type="pct"/>
            <w:shd w:val="clear" w:color="auto" w:fill="auto"/>
            <w:vAlign w:val="center"/>
          </w:tcPr>
          <w:p w14:paraId="0557298C" w14:textId="77777777" w:rsidR="00C4553A" w:rsidRPr="0085220E" w:rsidRDefault="00C4553A" w:rsidP="005751D2">
            <w:r w:rsidRPr="0085220E">
              <w:t>77</w:t>
            </w:r>
          </w:p>
        </w:tc>
        <w:tc>
          <w:tcPr>
            <w:tcW w:w="255" w:type="pct"/>
            <w:shd w:val="clear" w:color="auto" w:fill="auto"/>
            <w:vAlign w:val="center"/>
          </w:tcPr>
          <w:p w14:paraId="7BE19A73" w14:textId="77777777" w:rsidR="00C4553A" w:rsidRPr="0085220E" w:rsidRDefault="00C4553A" w:rsidP="005751D2">
            <w:r w:rsidRPr="0085220E">
              <w:t>77</w:t>
            </w:r>
          </w:p>
        </w:tc>
        <w:tc>
          <w:tcPr>
            <w:tcW w:w="254" w:type="pct"/>
            <w:shd w:val="clear" w:color="auto" w:fill="auto"/>
            <w:vAlign w:val="center"/>
          </w:tcPr>
          <w:p w14:paraId="18EF2FA1" w14:textId="77777777" w:rsidR="00C4553A" w:rsidRPr="0085220E" w:rsidRDefault="00C4553A" w:rsidP="005751D2">
            <w:r w:rsidRPr="0085220E">
              <w:t>80</w:t>
            </w:r>
          </w:p>
        </w:tc>
        <w:tc>
          <w:tcPr>
            <w:tcW w:w="255" w:type="pct"/>
            <w:shd w:val="clear" w:color="auto" w:fill="auto"/>
            <w:vAlign w:val="center"/>
          </w:tcPr>
          <w:p w14:paraId="2B030516" w14:textId="77777777" w:rsidR="00C4553A" w:rsidRPr="0085220E" w:rsidRDefault="00C4553A" w:rsidP="005751D2">
            <w:r w:rsidRPr="0085220E">
              <w:t>81</w:t>
            </w:r>
          </w:p>
        </w:tc>
        <w:tc>
          <w:tcPr>
            <w:tcW w:w="255" w:type="pct"/>
            <w:shd w:val="clear" w:color="auto" w:fill="auto"/>
            <w:vAlign w:val="center"/>
          </w:tcPr>
          <w:p w14:paraId="2DE6EF6A" w14:textId="77777777" w:rsidR="00C4553A" w:rsidRPr="0085220E" w:rsidRDefault="00C4553A" w:rsidP="005751D2"/>
        </w:tc>
        <w:tc>
          <w:tcPr>
            <w:tcW w:w="256" w:type="pct"/>
            <w:shd w:val="clear" w:color="auto" w:fill="auto"/>
            <w:vAlign w:val="center"/>
          </w:tcPr>
          <w:p w14:paraId="0F7B87DB" w14:textId="77777777" w:rsidR="00C4553A" w:rsidRPr="0085220E" w:rsidRDefault="00C4553A" w:rsidP="005751D2"/>
        </w:tc>
        <w:tc>
          <w:tcPr>
            <w:tcW w:w="256" w:type="pct"/>
            <w:shd w:val="clear" w:color="auto" w:fill="auto"/>
            <w:vAlign w:val="center"/>
          </w:tcPr>
          <w:p w14:paraId="1117A7F1" w14:textId="77777777" w:rsidR="00C4553A" w:rsidRPr="0085220E" w:rsidRDefault="00C4553A" w:rsidP="005751D2"/>
        </w:tc>
        <w:tc>
          <w:tcPr>
            <w:tcW w:w="255" w:type="pct"/>
            <w:shd w:val="clear" w:color="auto" w:fill="auto"/>
            <w:vAlign w:val="center"/>
          </w:tcPr>
          <w:p w14:paraId="539271B0" w14:textId="77777777" w:rsidR="00C4553A" w:rsidRPr="0085220E" w:rsidRDefault="00C4553A" w:rsidP="005751D2"/>
        </w:tc>
      </w:tr>
      <w:tr w:rsidR="00C4553A" w:rsidRPr="0085220E" w14:paraId="71A91EC2" w14:textId="77777777" w:rsidTr="00B94843">
        <w:tc>
          <w:tcPr>
            <w:tcW w:w="471" w:type="pct"/>
            <w:shd w:val="clear" w:color="auto" w:fill="auto"/>
            <w:vAlign w:val="center"/>
          </w:tcPr>
          <w:p w14:paraId="53AD0475" w14:textId="77777777" w:rsidR="00C4553A" w:rsidRPr="0085220E" w:rsidRDefault="00C4553A" w:rsidP="005751D2">
            <w:r w:rsidRPr="0085220E">
              <w:t>2002/03</w:t>
            </w:r>
          </w:p>
        </w:tc>
        <w:tc>
          <w:tcPr>
            <w:tcW w:w="397" w:type="pct"/>
            <w:shd w:val="clear" w:color="auto" w:fill="auto"/>
            <w:vAlign w:val="center"/>
          </w:tcPr>
          <w:p w14:paraId="2F90E3C2" w14:textId="77777777" w:rsidR="00C4553A" w:rsidRPr="0085220E" w:rsidRDefault="00C4553A" w:rsidP="005751D2">
            <w:r w:rsidRPr="0085220E">
              <w:t>51,462</w:t>
            </w:r>
          </w:p>
        </w:tc>
        <w:tc>
          <w:tcPr>
            <w:tcW w:w="307" w:type="pct"/>
            <w:shd w:val="clear" w:color="auto" w:fill="auto"/>
            <w:vAlign w:val="center"/>
          </w:tcPr>
          <w:p w14:paraId="647E487D" w14:textId="77777777" w:rsidR="00C4553A" w:rsidRPr="0085220E" w:rsidRDefault="00C4553A" w:rsidP="005751D2">
            <w:r w:rsidRPr="0085220E">
              <w:t>21</w:t>
            </w:r>
          </w:p>
        </w:tc>
        <w:tc>
          <w:tcPr>
            <w:tcW w:w="255" w:type="pct"/>
            <w:shd w:val="clear" w:color="auto" w:fill="auto"/>
            <w:vAlign w:val="center"/>
          </w:tcPr>
          <w:p w14:paraId="5BAFDA65" w14:textId="77777777" w:rsidR="00C4553A" w:rsidRPr="0085220E" w:rsidRDefault="00C4553A" w:rsidP="005751D2">
            <w:r w:rsidRPr="0085220E">
              <w:t>45</w:t>
            </w:r>
          </w:p>
        </w:tc>
        <w:tc>
          <w:tcPr>
            <w:tcW w:w="255" w:type="pct"/>
            <w:shd w:val="clear" w:color="auto" w:fill="auto"/>
            <w:vAlign w:val="center"/>
          </w:tcPr>
          <w:p w14:paraId="045A3F9E" w14:textId="77777777" w:rsidR="00C4553A" w:rsidRPr="0085220E" w:rsidRDefault="00C4553A" w:rsidP="005751D2">
            <w:r w:rsidRPr="0085220E">
              <w:t>56</w:t>
            </w:r>
          </w:p>
        </w:tc>
        <w:tc>
          <w:tcPr>
            <w:tcW w:w="255" w:type="pct"/>
            <w:shd w:val="clear" w:color="auto" w:fill="auto"/>
            <w:vAlign w:val="center"/>
          </w:tcPr>
          <w:p w14:paraId="15474B98" w14:textId="77777777" w:rsidR="00C4553A" w:rsidRPr="0085220E" w:rsidRDefault="00C4553A" w:rsidP="005751D2">
            <w:r w:rsidRPr="0085220E">
              <w:t>58</w:t>
            </w:r>
          </w:p>
        </w:tc>
        <w:tc>
          <w:tcPr>
            <w:tcW w:w="255" w:type="pct"/>
            <w:shd w:val="clear" w:color="auto" w:fill="auto"/>
            <w:vAlign w:val="center"/>
          </w:tcPr>
          <w:p w14:paraId="6B2BCCB9" w14:textId="77777777" w:rsidR="00C4553A" w:rsidRPr="0085220E" w:rsidRDefault="00C4553A" w:rsidP="005751D2">
            <w:r w:rsidRPr="0085220E">
              <w:t>61</w:t>
            </w:r>
          </w:p>
        </w:tc>
        <w:tc>
          <w:tcPr>
            <w:tcW w:w="255" w:type="pct"/>
            <w:shd w:val="clear" w:color="auto" w:fill="auto"/>
            <w:vAlign w:val="center"/>
          </w:tcPr>
          <w:p w14:paraId="0A59D27E" w14:textId="77777777" w:rsidR="00C4553A" w:rsidRPr="0085220E" w:rsidRDefault="00C4553A" w:rsidP="005751D2">
            <w:r w:rsidRPr="0085220E">
              <w:t>61</w:t>
            </w:r>
          </w:p>
        </w:tc>
        <w:tc>
          <w:tcPr>
            <w:tcW w:w="255" w:type="pct"/>
            <w:shd w:val="clear" w:color="auto" w:fill="auto"/>
            <w:vAlign w:val="center"/>
          </w:tcPr>
          <w:p w14:paraId="32ECD3DC" w14:textId="77777777" w:rsidR="00C4553A" w:rsidRPr="0085220E" w:rsidRDefault="00C4553A" w:rsidP="005751D2">
            <w:r w:rsidRPr="0085220E">
              <w:t>61</w:t>
            </w:r>
          </w:p>
        </w:tc>
        <w:tc>
          <w:tcPr>
            <w:tcW w:w="255" w:type="pct"/>
            <w:shd w:val="clear" w:color="auto" w:fill="auto"/>
            <w:vAlign w:val="center"/>
          </w:tcPr>
          <w:p w14:paraId="42887F94" w14:textId="77777777" w:rsidR="00C4553A" w:rsidRPr="0085220E" w:rsidRDefault="00C4553A" w:rsidP="005751D2">
            <w:r w:rsidRPr="0085220E">
              <w:t>63</w:t>
            </w:r>
          </w:p>
        </w:tc>
        <w:tc>
          <w:tcPr>
            <w:tcW w:w="254" w:type="pct"/>
            <w:shd w:val="clear" w:color="auto" w:fill="auto"/>
            <w:vAlign w:val="center"/>
          </w:tcPr>
          <w:p w14:paraId="099336BF" w14:textId="77777777" w:rsidR="00C4553A" w:rsidRPr="0085220E" w:rsidRDefault="00C4553A" w:rsidP="005751D2">
            <w:r w:rsidRPr="0085220E">
              <w:t>64</w:t>
            </w:r>
          </w:p>
        </w:tc>
        <w:tc>
          <w:tcPr>
            <w:tcW w:w="255" w:type="pct"/>
            <w:shd w:val="clear" w:color="auto" w:fill="auto"/>
            <w:vAlign w:val="center"/>
          </w:tcPr>
          <w:p w14:paraId="6FA7F907" w14:textId="77777777" w:rsidR="00C4553A" w:rsidRPr="0085220E" w:rsidRDefault="00C4553A" w:rsidP="005751D2">
            <w:r w:rsidRPr="0085220E">
              <w:t>64</w:t>
            </w:r>
          </w:p>
        </w:tc>
        <w:tc>
          <w:tcPr>
            <w:tcW w:w="254" w:type="pct"/>
            <w:shd w:val="clear" w:color="auto" w:fill="auto"/>
            <w:vAlign w:val="center"/>
          </w:tcPr>
          <w:p w14:paraId="1A0971DD" w14:textId="77777777" w:rsidR="00C4553A" w:rsidRPr="0085220E" w:rsidRDefault="00C4553A" w:rsidP="005751D2">
            <w:r w:rsidRPr="0085220E">
              <w:t>64</w:t>
            </w:r>
          </w:p>
        </w:tc>
        <w:tc>
          <w:tcPr>
            <w:tcW w:w="255" w:type="pct"/>
            <w:shd w:val="clear" w:color="auto" w:fill="auto"/>
            <w:vAlign w:val="center"/>
          </w:tcPr>
          <w:p w14:paraId="7761E98C" w14:textId="77777777" w:rsidR="00C4553A" w:rsidRPr="0085220E" w:rsidRDefault="00C4553A" w:rsidP="005751D2"/>
        </w:tc>
        <w:tc>
          <w:tcPr>
            <w:tcW w:w="255" w:type="pct"/>
            <w:shd w:val="clear" w:color="auto" w:fill="auto"/>
            <w:vAlign w:val="center"/>
          </w:tcPr>
          <w:p w14:paraId="02499DE5" w14:textId="77777777" w:rsidR="00C4553A" w:rsidRPr="0085220E" w:rsidRDefault="00C4553A" w:rsidP="005751D2"/>
        </w:tc>
        <w:tc>
          <w:tcPr>
            <w:tcW w:w="256" w:type="pct"/>
            <w:shd w:val="clear" w:color="auto" w:fill="auto"/>
            <w:vAlign w:val="center"/>
          </w:tcPr>
          <w:p w14:paraId="5D3AFB62" w14:textId="77777777" w:rsidR="00C4553A" w:rsidRPr="0085220E" w:rsidRDefault="00C4553A" w:rsidP="005751D2"/>
        </w:tc>
        <w:tc>
          <w:tcPr>
            <w:tcW w:w="256" w:type="pct"/>
            <w:shd w:val="clear" w:color="auto" w:fill="auto"/>
            <w:vAlign w:val="center"/>
          </w:tcPr>
          <w:p w14:paraId="3ACACA5A" w14:textId="77777777" w:rsidR="00C4553A" w:rsidRPr="0085220E" w:rsidRDefault="00C4553A" w:rsidP="005751D2"/>
        </w:tc>
        <w:tc>
          <w:tcPr>
            <w:tcW w:w="255" w:type="pct"/>
            <w:shd w:val="clear" w:color="auto" w:fill="auto"/>
            <w:vAlign w:val="center"/>
          </w:tcPr>
          <w:p w14:paraId="10C1B0D2" w14:textId="77777777" w:rsidR="00C4553A" w:rsidRPr="0085220E" w:rsidRDefault="00C4553A" w:rsidP="005751D2"/>
        </w:tc>
      </w:tr>
      <w:tr w:rsidR="00C4553A" w:rsidRPr="0085220E" w14:paraId="44BB1CD0" w14:textId="77777777" w:rsidTr="00B94843">
        <w:tc>
          <w:tcPr>
            <w:tcW w:w="471" w:type="pct"/>
            <w:shd w:val="clear" w:color="auto" w:fill="auto"/>
            <w:vAlign w:val="center"/>
          </w:tcPr>
          <w:p w14:paraId="000DFAB5" w14:textId="77777777" w:rsidR="00C4553A" w:rsidRPr="0085220E" w:rsidRDefault="00C4553A" w:rsidP="005751D2">
            <w:r w:rsidRPr="0085220E">
              <w:t>2003/04</w:t>
            </w:r>
          </w:p>
        </w:tc>
        <w:tc>
          <w:tcPr>
            <w:tcW w:w="397" w:type="pct"/>
            <w:shd w:val="clear" w:color="auto" w:fill="auto"/>
            <w:vAlign w:val="center"/>
          </w:tcPr>
          <w:p w14:paraId="3357998B" w14:textId="77777777" w:rsidR="00C4553A" w:rsidRPr="0085220E" w:rsidRDefault="00C4553A" w:rsidP="005751D2">
            <w:r w:rsidRPr="0085220E">
              <w:t>53,141</w:t>
            </w:r>
          </w:p>
        </w:tc>
        <w:tc>
          <w:tcPr>
            <w:tcW w:w="307" w:type="pct"/>
            <w:shd w:val="clear" w:color="auto" w:fill="auto"/>
            <w:vAlign w:val="center"/>
          </w:tcPr>
          <w:p w14:paraId="42AA2E48" w14:textId="77777777" w:rsidR="00C4553A" w:rsidRPr="0085220E" w:rsidRDefault="00C4553A" w:rsidP="005751D2">
            <w:r w:rsidRPr="0085220E">
              <w:t>24</w:t>
            </w:r>
          </w:p>
        </w:tc>
        <w:tc>
          <w:tcPr>
            <w:tcW w:w="255" w:type="pct"/>
            <w:shd w:val="clear" w:color="auto" w:fill="auto"/>
            <w:vAlign w:val="center"/>
          </w:tcPr>
          <w:p w14:paraId="15BE5DE5" w14:textId="77777777" w:rsidR="00C4553A" w:rsidRPr="0085220E" w:rsidRDefault="00C4553A" w:rsidP="005751D2">
            <w:r w:rsidRPr="0085220E">
              <w:t>52</w:t>
            </w:r>
          </w:p>
        </w:tc>
        <w:tc>
          <w:tcPr>
            <w:tcW w:w="255" w:type="pct"/>
            <w:shd w:val="clear" w:color="auto" w:fill="auto"/>
            <w:vAlign w:val="center"/>
          </w:tcPr>
          <w:p w14:paraId="4324D695" w14:textId="77777777" w:rsidR="00C4553A" w:rsidRPr="0085220E" w:rsidRDefault="00C4553A" w:rsidP="005751D2">
            <w:r w:rsidRPr="0085220E">
              <w:t>60</w:t>
            </w:r>
          </w:p>
        </w:tc>
        <w:tc>
          <w:tcPr>
            <w:tcW w:w="255" w:type="pct"/>
            <w:shd w:val="clear" w:color="auto" w:fill="auto"/>
            <w:vAlign w:val="center"/>
          </w:tcPr>
          <w:p w14:paraId="7748FB66" w14:textId="77777777" w:rsidR="00C4553A" w:rsidRPr="0085220E" w:rsidRDefault="00C4553A" w:rsidP="005751D2">
            <w:r w:rsidRPr="0085220E">
              <w:t>61</w:t>
            </w:r>
          </w:p>
        </w:tc>
        <w:tc>
          <w:tcPr>
            <w:tcW w:w="255" w:type="pct"/>
            <w:shd w:val="clear" w:color="auto" w:fill="auto"/>
            <w:vAlign w:val="center"/>
          </w:tcPr>
          <w:p w14:paraId="45E18020" w14:textId="77777777" w:rsidR="00C4553A" w:rsidRPr="0085220E" w:rsidRDefault="00C4553A" w:rsidP="005751D2">
            <w:r w:rsidRPr="0085220E">
              <w:t>64</w:t>
            </w:r>
          </w:p>
        </w:tc>
        <w:tc>
          <w:tcPr>
            <w:tcW w:w="255" w:type="pct"/>
            <w:shd w:val="clear" w:color="auto" w:fill="auto"/>
            <w:vAlign w:val="center"/>
          </w:tcPr>
          <w:p w14:paraId="76FD2011" w14:textId="77777777" w:rsidR="00C4553A" w:rsidRPr="0085220E" w:rsidRDefault="00C4553A" w:rsidP="005751D2">
            <w:r w:rsidRPr="0085220E">
              <w:t>64</w:t>
            </w:r>
          </w:p>
        </w:tc>
        <w:tc>
          <w:tcPr>
            <w:tcW w:w="255" w:type="pct"/>
            <w:shd w:val="clear" w:color="auto" w:fill="auto"/>
            <w:vAlign w:val="center"/>
          </w:tcPr>
          <w:p w14:paraId="67C42136" w14:textId="77777777" w:rsidR="00C4553A" w:rsidRPr="0085220E" w:rsidRDefault="00C4553A" w:rsidP="005751D2">
            <w:r w:rsidRPr="0085220E">
              <w:t>65</w:t>
            </w:r>
          </w:p>
        </w:tc>
        <w:tc>
          <w:tcPr>
            <w:tcW w:w="255" w:type="pct"/>
            <w:shd w:val="clear" w:color="auto" w:fill="auto"/>
            <w:vAlign w:val="center"/>
          </w:tcPr>
          <w:p w14:paraId="6A3B0A54" w14:textId="77777777" w:rsidR="00C4553A" w:rsidRPr="0085220E" w:rsidRDefault="00C4553A" w:rsidP="005751D2">
            <w:r w:rsidRPr="0085220E">
              <w:t>66</w:t>
            </w:r>
          </w:p>
        </w:tc>
        <w:tc>
          <w:tcPr>
            <w:tcW w:w="254" w:type="pct"/>
            <w:shd w:val="clear" w:color="auto" w:fill="auto"/>
            <w:vAlign w:val="center"/>
          </w:tcPr>
          <w:p w14:paraId="76082010" w14:textId="77777777" w:rsidR="00C4553A" w:rsidRPr="0085220E" w:rsidRDefault="00C4553A" w:rsidP="005751D2">
            <w:r w:rsidRPr="0085220E">
              <w:t>66</w:t>
            </w:r>
          </w:p>
        </w:tc>
        <w:tc>
          <w:tcPr>
            <w:tcW w:w="255" w:type="pct"/>
            <w:shd w:val="clear" w:color="auto" w:fill="auto"/>
            <w:vAlign w:val="center"/>
          </w:tcPr>
          <w:p w14:paraId="30C30711" w14:textId="77777777" w:rsidR="00C4553A" w:rsidRPr="0085220E" w:rsidRDefault="00C4553A" w:rsidP="005751D2">
            <w:r w:rsidRPr="0085220E">
              <w:t>66</w:t>
            </w:r>
          </w:p>
        </w:tc>
        <w:tc>
          <w:tcPr>
            <w:tcW w:w="254" w:type="pct"/>
            <w:shd w:val="clear" w:color="auto" w:fill="auto"/>
            <w:vAlign w:val="center"/>
          </w:tcPr>
          <w:p w14:paraId="44F2D764" w14:textId="77777777" w:rsidR="00C4553A" w:rsidRPr="0085220E" w:rsidRDefault="00C4553A" w:rsidP="005751D2"/>
        </w:tc>
        <w:tc>
          <w:tcPr>
            <w:tcW w:w="255" w:type="pct"/>
            <w:shd w:val="clear" w:color="auto" w:fill="auto"/>
            <w:vAlign w:val="center"/>
          </w:tcPr>
          <w:p w14:paraId="333DE45B" w14:textId="77777777" w:rsidR="00C4553A" w:rsidRPr="0085220E" w:rsidRDefault="00C4553A" w:rsidP="005751D2"/>
        </w:tc>
        <w:tc>
          <w:tcPr>
            <w:tcW w:w="255" w:type="pct"/>
            <w:shd w:val="clear" w:color="auto" w:fill="auto"/>
            <w:vAlign w:val="center"/>
          </w:tcPr>
          <w:p w14:paraId="686E4668" w14:textId="77777777" w:rsidR="00C4553A" w:rsidRPr="0085220E" w:rsidRDefault="00C4553A" w:rsidP="005751D2"/>
        </w:tc>
        <w:tc>
          <w:tcPr>
            <w:tcW w:w="256" w:type="pct"/>
            <w:shd w:val="clear" w:color="auto" w:fill="auto"/>
            <w:vAlign w:val="center"/>
          </w:tcPr>
          <w:p w14:paraId="698FEB54" w14:textId="77777777" w:rsidR="00C4553A" w:rsidRPr="0085220E" w:rsidRDefault="00C4553A" w:rsidP="005751D2"/>
        </w:tc>
        <w:tc>
          <w:tcPr>
            <w:tcW w:w="256" w:type="pct"/>
            <w:shd w:val="clear" w:color="auto" w:fill="auto"/>
            <w:vAlign w:val="center"/>
          </w:tcPr>
          <w:p w14:paraId="5143F6C4" w14:textId="77777777" w:rsidR="00C4553A" w:rsidRPr="0085220E" w:rsidRDefault="00C4553A" w:rsidP="005751D2"/>
        </w:tc>
        <w:tc>
          <w:tcPr>
            <w:tcW w:w="255" w:type="pct"/>
            <w:shd w:val="clear" w:color="auto" w:fill="auto"/>
            <w:vAlign w:val="center"/>
          </w:tcPr>
          <w:p w14:paraId="375EA3B5" w14:textId="77777777" w:rsidR="00C4553A" w:rsidRPr="0085220E" w:rsidRDefault="00C4553A" w:rsidP="005751D2"/>
        </w:tc>
      </w:tr>
      <w:tr w:rsidR="00C4553A" w:rsidRPr="0085220E" w14:paraId="0179A8F4" w14:textId="77777777" w:rsidTr="00B94843">
        <w:tc>
          <w:tcPr>
            <w:tcW w:w="471" w:type="pct"/>
            <w:shd w:val="clear" w:color="auto" w:fill="auto"/>
            <w:vAlign w:val="center"/>
          </w:tcPr>
          <w:p w14:paraId="594D2B08" w14:textId="77777777" w:rsidR="00C4553A" w:rsidRPr="0085220E" w:rsidRDefault="00C4553A" w:rsidP="005751D2">
            <w:r w:rsidRPr="0085220E">
              <w:t>2004/05</w:t>
            </w:r>
          </w:p>
        </w:tc>
        <w:tc>
          <w:tcPr>
            <w:tcW w:w="397" w:type="pct"/>
            <w:shd w:val="clear" w:color="auto" w:fill="auto"/>
            <w:vAlign w:val="center"/>
          </w:tcPr>
          <w:p w14:paraId="0078B916" w14:textId="77777777" w:rsidR="00C4553A" w:rsidRPr="0085220E" w:rsidRDefault="00C4553A" w:rsidP="005751D2">
            <w:r w:rsidRPr="0085220E">
              <w:t>54,124</w:t>
            </w:r>
          </w:p>
        </w:tc>
        <w:tc>
          <w:tcPr>
            <w:tcW w:w="307" w:type="pct"/>
            <w:shd w:val="clear" w:color="auto" w:fill="auto"/>
            <w:vAlign w:val="center"/>
          </w:tcPr>
          <w:p w14:paraId="3261390A" w14:textId="77777777" w:rsidR="00C4553A" w:rsidRPr="0085220E" w:rsidRDefault="00C4553A" w:rsidP="005751D2">
            <w:r w:rsidRPr="0085220E">
              <w:t>26</w:t>
            </w:r>
          </w:p>
        </w:tc>
        <w:tc>
          <w:tcPr>
            <w:tcW w:w="255" w:type="pct"/>
            <w:shd w:val="clear" w:color="auto" w:fill="auto"/>
            <w:vAlign w:val="center"/>
          </w:tcPr>
          <w:p w14:paraId="56D60960" w14:textId="77777777" w:rsidR="00C4553A" w:rsidRPr="0085220E" w:rsidRDefault="00C4553A" w:rsidP="005751D2">
            <w:r w:rsidRPr="0085220E">
              <w:t>61</w:t>
            </w:r>
          </w:p>
        </w:tc>
        <w:tc>
          <w:tcPr>
            <w:tcW w:w="255" w:type="pct"/>
            <w:shd w:val="clear" w:color="auto" w:fill="auto"/>
            <w:vAlign w:val="center"/>
          </w:tcPr>
          <w:p w14:paraId="6C329DEC" w14:textId="77777777" w:rsidR="00C4553A" w:rsidRPr="0085220E" w:rsidRDefault="00C4553A" w:rsidP="005751D2">
            <w:r w:rsidRPr="0085220E">
              <w:t>69</w:t>
            </w:r>
          </w:p>
        </w:tc>
        <w:tc>
          <w:tcPr>
            <w:tcW w:w="255" w:type="pct"/>
            <w:shd w:val="clear" w:color="auto" w:fill="auto"/>
            <w:vAlign w:val="center"/>
          </w:tcPr>
          <w:p w14:paraId="6CE15A6C" w14:textId="77777777" w:rsidR="00C4553A" w:rsidRPr="0085220E" w:rsidRDefault="00C4553A" w:rsidP="005751D2">
            <w:r w:rsidRPr="0085220E">
              <w:t>75</w:t>
            </w:r>
          </w:p>
        </w:tc>
        <w:tc>
          <w:tcPr>
            <w:tcW w:w="255" w:type="pct"/>
            <w:shd w:val="clear" w:color="auto" w:fill="auto"/>
            <w:vAlign w:val="center"/>
          </w:tcPr>
          <w:p w14:paraId="1C56CC76" w14:textId="77777777" w:rsidR="00C4553A" w:rsidRPr="0085220E" w:rsidRDefault="00C4553A" w:rsidP="005751D2">
            <w:r w:rsidRPr="0085220E">
              <w:t>77</w:t>
            </w:r>
          </w:p>
        </w:tc>
        <w:tc>
          <w:tcPr>
            <w:tcW w:w="255" w:type="pct"/>
            <w:shd w:val="clear" w:color="auto" w:fill="auto"/>
            <w:vAlign w:val="center"/>
          </w:tcPr>
          <w:p w14:paraId="48EE7BA5" w14:textId="77777777" w:rsidR="00C4553A" w:rsidRPr="0085220E" w:rsidRDefault="00C4553A" w:rsidP="005751D2">
            <w:r w:rsidRPr="0085220E">
              <w:t>78</w:t>
            </w:r>
          </w:p>
        </w:tc>
        <w:tc>
          <w:tcPr>
            <w:tcW w:w="255" w:type="pct"/>
            <w:shd w:val="clear" w:color="auto" w:fill="auto"/>
            <w:vAlign w:val="center"/>
          </w:tcPr>
          <w:p w14:paraId="000A4C4D" w14:textId="77777777" w:rsidR="00C4553A" w:rsidRPr="0085220E" w:rsidRDefault="00C4553A" w:rsidP="005751D2">
            <w:r w:rsidRPr="0085220E">
              <w:t>80</w:t>
            </w:r>
          </w:p>
        </w:tc>
        <w:tc>
          <w:tcPr>
            <w:tcW w:w="255" w:type="pct"/>
            <w:shd w:val="clear" w:color="auto" w:fill="auto"/>
            <w:vAlign w:val="center"/>
          </w:tcPr>
          <w:p w14:paraId="261DD3E8" w14:textId="77777777" w:rsidR="00C4553A" w:rsidRPr="0085220E" w:rsidRDefault="00C4553A" w:rsidP="005751D2">
            <w:r w:rsidRPr="0085220E">
              <w:t>80</w:t>
            </w:r>
          </w:p>
        </w:tc>
        <w:tc>
          <w:tcPr>
            <w:tcW w:w="254" w:type="pct"/>
            <w:shd w:val="clear" w:color="auto" w:fill="auto"/>
            <w:vAlign w:val="center"/>
          </w:tcPr>
          <w:p w14:paraId="61572C05" w14:textId="77777777" w:rsidR="00C4553A" w:rsidRPr="0085220E" w:rsidRDefault="00C4553A" w:rsidP="005751D2">
            <w:r w:rsidRPr="0085220E">
              <w:t>80</w:t>
            </w:r>
          </w:p>
        </w:tc>
        <w:tc>
          <w:tcPr>
            <w:tcW w:w="255" w:type="pct"/>
            <w:shd w:val="clear" w:color="auto" w:fill="auto"/>
            <w:vAlign w:val="center"/>
          </w:tcPr>
          <w:p w14:paraId="6840A0E4" w14:textId="77777777" w:rsidR="00C4553A" w:rsidRPr="0085220E" w:rsidRDefault="00C4553A" w:rsidP="005751D2"/>
        </w:tc>
        <w:tc>
          <w:tcPr>
            <w:tcW w:w="254" w:type="pct"/>
            <w:shd w:val="clear" w:color="auto" w:fill="auto"/>
            <w:vAlign w:val="center"/>
          </w:tcPr>
          <w:p w14:paraId="12694C4F" w14:textId="77777777" w:rsidR="00C4553A" w:rsidRPr="0085220E" w:rsidRDefault="00C4553A" w:rsidP="005751D2"/>
        </w:tc>
        <w:tc>
          <w:tcPr>
            <w:tcW w:w="255" w:type="pct"/>
            <w:shd w:val="clear" w:color="auto" w:fill="auto"/>
            <w:vAlign w:val="center"/>
          </w:tcPr>
          <w:p w14:paraId="6CA12161" w14:textId="77777777" w:rsidR="00C4553A" w:rsidRPr="0085220E" w:rsidRDefault="00C4553A" w:rsidP="005751D2"/>
        </w:tc>
        <w:tc>
          <w:tcPr>
            <w:tcW w:w="255" w:type="pct"/>
            <w:shd w:val="clear" w:color="auto" w:fill="auto"/>
            <w:vAlign w:val="center"/>
          </w:tcPr>
          <w:p w14:paraId="7C8A664B" w14:textId="77777777" w:rsidR="00C4553A" w:rsidRPr="0085220E" w:rsidRDefault="00C4553A" w:rsidP="005751D2"/>
        </w:tc>
        <w:tc>
          <w:tcPr>
            <w:tcW w:w="256" w:type="pct"/>
            <w:shd w:val="clear" w:color="auto" w:fill="auto"/>
            <w:vAlign w:val="center"/>
          </w:tcPr>
          <w:p w14:paraId="6483465A" w14:textId="77777777" w:rsidR="00C4553A" w:rsidRPr="0085220E" w:rsidRDefault="00C4553A" w:rsidP="005751D2"/>
        </w:tc>
        <w:tc>
          <w:tcPr>
            <w:tcW w:w="256" w:type="pct"/>
            <w:shd w:val="clear" w:color="auto" w:fill="auto"/>
            <w:vAlign w:val="center"/>
          </w:tcPr>
          <w:p w14:paraId="1B2ED552" w14:textId="77777777" w:rsidR="00C4553A" w:rsidRPr="0085220E" w:rsidRDefault="00C4553A" w:rsidP="005751D2"/>
        </w:tc>
        <w:tc>
          <w:tcPr>
            <w:tcW w:w="255" w:type="pct"/>
            <w:shd w:val="clear" w:color="auto" w:fill="auto"/>
            <w:vAlign w:val="center"/>
          </w:tcPr>
          <w:p w14:paraId="6EBA7078" w14:textId="77777777" w:rsidR="00C4553A" w:rsidRPr="0085220E" w:rsidRDefault="00C4553A" w:rsidP="005751D2"/>
        </w:tc>
      </w:tr>
      <w:tr w:rsidR="00C4553A" w:rsidRPr="0085220E" w14:paraId="30AE20FC" w14:textId="77777777" w:rsidTr="00B94843">
        <w:tc>
          <w:tcPr>
            <w:tcW w:w="471" w:type="pct"/>
            <w:shd w:val="clear" w:color="auto" w:fill="auto"/>
            <w:vAlign w:val="center"/>
          </w:tcPr>
          <w:p w14:paraId="335347C6" w14:textId="77777777" w:rsidR="00C4553A" w:rsidRPr="0085220E" w:rsidRDefault="00C4553A" w:rsidP="005751D2">
            <w:r w:rsidRPr="0085220E">
              <w:t>2005/06</w:t>
            </w:r>
          </w:p>
        </w:tc>
        <w:tc>
          <w:tcPr>
            <w:tcW w:w="397" w:type="pct"/>
            <w:shd w:val="clear" w:color="auto" w:fill="auto"/>
            <w:vAlign w:val="center"/>
          </w:tcPr>
          <w:p w14:paraId="1CF53413" w14:textId="77777777" w:rsidR="00C4553A" w:rsidRPr="0085220E" w:rsidRDefault="00C4553A" w:rsidP="005751D2">
            <w:r w:rsidRPr="0085220E">
              <w:t>54,373</w:t>
            </w:r>
          </w:p>
        </w:tc>
        <w:tc>
          <w:tcPr>
            <w:tcW w:w="307" w:type="pct"/>
            <w:shd w:val="clear" w:color="auto" w:fill="auto"/>
            <w:vAlign w:val="center"/>
          </w:tcPr>
          <w:p w14:paraId="05DB8447" w14:textId="77777777" w:rsidR="00C4553A" w:rsidRPr="0085220E" w:rsidRDefault="00C4553A" w:rsidP="005751D2">
            <w:r w:rsidRPr="0085220E">
              <w:t>26</w:t>
            </w:r>
          </w:p>
        </w:tc>
        <w:tc>
          <w:tcPr>
            <w:tcW w:w="255" w:type="pct"/>
            <w:shd w:val="clear" w:color="auto" w:fill="auto"/>
            <w:vAlign w:val="center"/>
          </w:tcPr>
          <w:p w14:paraId="516E3893" w14:textId="77777777" w:rsidR="00C4553A" w:rsidRPr="0085220E" w:rsidRDefault="00C4553A" w:rsidP="005751D2">
            <w:r w:rsidRPr="0085220E">
              <w:t>67</w:t>
            </w:r>
          </w:p>
        </w:tc>
        <w:tc>
          <w:tcPr>
            <w:tcW w:w="255" w:type="pct"/>
            <w:shd w:val="clear" w:color="auto" w:fill="auto"/>
            <w:vAlign w:val="center"/>
          </w:tcPr>
          <w:p w14:paraId="0C7D3802" w14:textId="77777777" w:rsidR="00C4553A" w:rsidRPr="0085220E" w:rsidRDefault="00C4553A" w:rsidP="005751D2">
            <w:r w:rsidRPr="0085220E">
              <w:t>73</w:t>
            </w:r>
          </w:p>
        </w:tc>
        <w:tc>
          <w:tcPr>
            <w:tcW w:w="255" w:type="pct"/>
            <w:shd w:val="clear" w:color="auto" w:fill="auto"/>
            <w:vAlign w:val="center"/>
          </w:tcPr>
          <w:p w14:paraId="3ADA635E" w14:textId="77777777" w:rsidR="00C4553A" w:rsidRPr="0085220E" w:rsidRDefault="00C4553A" w:rsidP="005751D2">
            <w:r w:rsidRPr="0085220E">
              <w:t>76</w:t>
            </w:r>
          </w:p>
        </w:tc>
        <w:tc>
          <w:tcPr>
            <w:tcW w:w="255" w:type="pct"/>
            <w:shd w:val="clear" w:color="auto" w:fill="auto"/>
            <w:vAlign w:val="center"/>
          </w:tcPr>
          <w:p w14:paraId="6722E14A" w14:textId="77777777" w:rsidR="00C4553A" w:rsidRPr="0085220E" w:rsidRDefault="00C4553A" w:rsidP="005751D2">
            <w:r w:rsidRPr="0085220E">
              <w:t>78</w:t>
            </w:r>
          </w:p>
        </w:tc>
        <w:tc>
          <w:tcPr>
            <w:tcW w:w="255" w:type="pct"/>
            <w:shd w:val="clear" w:color="auto" w:fill="auto"/>
            <w:vAlign w:val="center"/>
          </w:tcPr>
          <w:p w14:paraId="4029D369" w14:textId="77777777" w:rsidR="00C4553A" w:rsidRPr="0085220E" w:rsidRDefault="00C4553A" w:rsidP="005751D2">
            <w:r w:rsidRPr="0085220E">
              <w:t>78</w:t>
            </w:r>
          </w:p>
        </w:tc>
        <w:tc>
          <w:tcPr>
            <w:tcW w:w="255" w:type="pct"/>
            <w:shd w:val="clear" w:color="auto" w:fill="auto"/>
            <w:vAlign w:val="center"/>
          </w:tcPr>
          <w:p w14:paraId="1FA042D5" w14:textId="77777777" w:rsidR="00C4553A" w:rsidRPr="0085220E" w:rsidRDefault="00C4553A" w:rsidP="005751D2">
            <w:r w:rsidRPr="0085220E">
              <w:t>80</w:t>
            </w:r>
          </w:p>
        </w:tc>
        <w:tc>
          <w:tcPr>
            <w:tcW w:w="255" w:type="pct"/>
            <w:shd w:val="clear" w:color="auto" w:fill="auto"/>
            <w:vAlign w:val="center"/>
          </w:tcPr>
          <w:p w14:paraId="62309721" w14:textId="77777777" w:rsidR="00C4553A" w:rsidRPr="0085220E" w:rsidRDefault="00C4553A" w:rsidP="005751D2">
            <w:r w:rsidRPr="0085220E">
              <w:t>80</w:t>
            </w:r>
          </w:p>
        </w:tc>
        <w:tc>
          <w:tcPr>
            <w:tcW w:w="254" w:type="pct"/>
            <w:shd w:val="clear" w:color="auto" w:fill="auto"/>
            <w:vAlign w:val="center"/>
          </w:tcPr>
          <w:p w14:paraId="7D22BE34" w14:textId="77777777" w:rsidR="00C4553A" w:rsidRPr="0085220E" w:rsidRDefault="00C4553A" w:rsidP="005751D2"/>
        </w:tc>
        <w:tc>
          <w:tcPr>
            <w:tcW w:w="255" w:type="pct"/>
            <w:shd w:val="clear" w:color="auto" w:fill="auto"/>
            <w:vAlign w:val="center"/>
          </w:tcPr>
          <w:p w14:paraId="38E7BC57" w14:textId="77777777" w:rsidR="00C4553A" w:rsidRPr="0085220E" w:rsidRDefault="00C4553A" w:rsidP="005751D2"/>
        </w:tc>
        <w:tc>
          <w:tcPr>
            <w:tcW w:w="254" w:type="pct"/>
            <w:shd w:val="clear" w:color="auto" w:fill="auto"/>
            <w:vAlign w:val="center"/>
          </w:tcPr>
          <w:p w14:paraId="2D311B5D" w14:textId="77777777" w:rsidR="00C4553A" w:rsidRPr="0085220E" w:rsidRDefault="00C4553A" w:rsidP="005751D2"/>
        </w:tc>
        <w:tc>
          <w:tcPr>
            <w:tcW w:w="255" w:type="pct"/>
            <w:shd w:val="clear" w:color="auto" w:fill="auto"/>
            <w:vAlign w:val="center"/>
          </w:tcPr>
          <w:p w14:paraId="4FF39CBF" w14:textId="77777777" w:rsidR="00C4553A" w:rsidRPr="0085220E" w:rsidRDefault="00C4553A" w:rsidP="005751D2"/>
        </w:tc>
        <w:tc>
          <w:tcPr>
            <w:tcW w:w="255" w:type="pct"/>
            <w:shd w:val="clear" w:color="auto" w:fill="auto"/>
            <w:vAlign w:val="center"/>
          </w:tcPr>
          <w:p w14:paraId="4FD11CAF" w14:textId="77777777" w:rsidR="00C4553A" w:rsidRPr="0085220E" w:rsidRDefault="00C4553A" w:rsidP="005751D2"/>
        </w:tc>
        <w:tc>
          <w:tcPr>
            <w:tcW w:w="256" w:type="pct"/>
            <w:shd w:val="clear" w:color="auto" w:fill="auto"/>
            <w:vAlign w:val="center"/>
          </w:tcPr>
          <w:p w14:paraId="2446427D" w14:textId="77777777" w:rsidR="00C4553A" w:rsidRPr="0085220E" w:rsidRDefault="00C4553A" w:rsidP="005751D2"/>
        </w:tc>
        <w:tc>
          <w:tcPr>
            <w:tcW w:w="256" w:type="pct"/>
            <w:shd w:val="clear" w:color="auto" w:fill="auto"/>
            <w:vAlign w:val="center"/>
          </w:tcPr>
          <w:p w14:paraId="367171E1" w14:textId="77777777" w:rsidR="00C4553A" w:rsidRPr="0085220E" w:rsidRDefault="00C4553A" w:rsidP="005751D2"/>
        </w:tc>
        <w:tc>
          <w:tcPr>
            <w:tcW w:w="255" w:type="pct"/>
            <w:shd w:val="clear" w:color="auto" w:fill="auto"/>
            <w:vAlign w:val="center"/>
          </w:tcPr>
          <w:p w14:paraId="392A8E9E" w14:textId="77777777" w:rsidR="00C4553A" w:rsidRPr="0085220E" w:rsidRDefault="00C4553A" w:rsidP="005751D2"/>
        </w:tc>
      </w:tr>
      <w:tr w:rsidR="00C4553A" w:rsidRPr="0085220E" w14:paraId="357ADD9C" w14:textId="77777777" w:rsidTr="00B94843">
        <w:tc>
          <w:tcPr>
            <w:tcW w:w="471" w:type="pct"/>
            <w:shd w:val="clear" w:color="auto" w:fill="auto"/>
            <w:vAlign w:val="center"/>
          </w:tcPr>
          <w:p w14:paraId="2334385E" w14:textId="77777777" w:rsidR="00C4553A" w:rsidRPr="0085220E" w:rsidRDefault="00C4553A" w:rsidP="005751D2">
            <w:r w:rsidRPr="0085220E">
              <w:t>2006/07</w:t>
            </w:r>
          </w:p>
        </w:tc>
        <w:tc>
          <w:tcPr>
            <w:tcW w:w="397" w:type="pct"/>
            <w:shd w:val="clear" w:color="auto" w:fill="auto"/>
            <w:vAlign w:val="center"/>
          </w:tcPr>
          <w:p w14:paraId="2563394E" w14:textId="77777777" w:rsidR="00C4553A" w:rsidRPr="0085220E" w:rsidRDefault="00C4553A" w:rsidP="005751D2">
            <w:r w:rsidRPr="0085220E">
              <w:t>56,486</w:t>
            </w:r>
          </w:p>
        </w:tc>
        <w:tc>
          <w:tcPr>
            <w:tcW w:w="307" w:type="pct"/>
            <w:shd w:val="clear" w:color="auto" w:fill="auto"/>
            <w:vAlign w:val="center"/>
          </w:tcPr>
          <w:p w14:paraId="6A9A1FED" w14:textId="77777777" w:rsidR="00C4553A" w:rsidRPr="0085220E" w:rsidRDefault="00C4553A" w:rsidP="005751D2">
            <w:r w:rsidRPr="0085220E">
              <w:t>29</w:t>
            </w:r>
          </w:p>
        </w:tc>
        <w:tc>
          <w:tcPr>
            <w:tcW w:w="255" w:type="pct"/>
            <w:shd w:val="clear" w:color="auto" w:fill="auto"/>
            <w:vAlign w:val="center"/>
          </w:tcPr>
          <w:p w14:paraId="35C7C8F3" w14:textId="77777777" w:rsidR="00C4553A" w:rsidRPr="0085220E" w:rsidRDefault="00C4553A" w:rsidP="005751D2">
            <w:r w:rsidRPr="0085220E">
              <w:t>58</w:t>
            </w:r>
          </w:p>
        </w:tc>
        <w:tc>
          <w:tcPr>
            <w:tcW w:w="255" w:type="pct"/>
            <w:shd w:val="clear" w:color="auto" w:fill="auto"/>
            <w:vAlign w:val="center"/>
          </w:tcPr>
          <w:p w14:paraId="4C74E3CD" w14:textId="77777777" w:rsidR="00C4553A" w:rsidRPr="0085220E" w:rsidRDefault="00C4553A" w:rsidP="005751D2">
            <w:r w:rsidRPr="0085220E">
              <w:t>68</w:t>
            </w:r>
          </w:p>
        </w:tc>
        <w:tc>
          <w:tcPr>
            <w:tcW w:w="255" w:type="pct"/>
            <w:shd w:val="clear" w:color="auto" w:fill="auto"/>
            <w:vAlign w:val="center"/>
          </w:tcPr>
          <w:p w14:paraId="3B53FAED" w14:textId="77777777" w:rsidR="00C4553A" w:rsidRPr="0085220E" w:rsidRDefault="00C4553A" w:rsidP="005751D2">
            <w:r w:rsidRPr="0085220E">
              <w:t>72</w:t>
            </w:r>
          </w:p>
        </w:tc>
        <w:tc>
          <w:tcPr>
            <w:tcW w:w="255" w:type="pct"/>
            <w:shd w:val="clear" w:color="auto" w:fill="auto"/>
            <w:vAlign w:val="center"/>
          </w:tcPr>
          <w:p w14:paraId="1FCE2C91" w14:textId="77777777" w:rsidR="00C4553A" w:rsidRPr="0085220E" w:rsidRDefault="00C4553A" w:rsidP="005751D2">
            <w:r w:rsidRPr="0085220E">
              <w:t>73</w:t>
            </w:r>
          </w:p>
        </w:tc>
        <w:tc>
          <w:tcPr>
            <w:tcW w:w="255" w:type="pct"/>
            <w:shd w:val="clear" w:color="auto" w:fill="auto"/>
            <w:vAlign w:val="center"/>
          </w:tcPr>
          <w:p w14:paraId="439081AE" w14:textId="77777777" w:rsidR="00C4553A" w:rsidRPr="0085220E" w:rsidRDefault="00C4553A" w:rsidP="005751D2">
            <w:r w:rsidRPr="0085220E">
              <w:t>74</w:t>
            </w:r>
          </w:p>
        </w:tc>
        <w:tc>
          <w:tcPr>
            <w:tcW w:w="255" w:type="pct"/>
            <w:shd w:val="clear" w:color="auto" w:fill="auto"/>
            <w:vAlign w:val="center"/>
          </w:tcPr>
          <w:p w14:paraId="19CBC33C" w14:textId="77777777" w:rsidR="00C4553A" w:rsidRPr="0085220E" w:rsidRDefault="00C4553A" w:rsidP="005751D2">
            <w:r w:rsidRPr="0085220E">
              <w:t>75</w:t>
            </w:r>
          </w:p>
        </w:tc>
        <w:tc>
          <w:tcPr>
            <w:tcW w:w="255" w:type="pct"/>
            <w:shd w:val="clear" w:color="auto" w:fill="auto"/>
            <w:vAlign w:val="center"/>
          </w:tcPr>
          <w:p w14:paraId="390D922A" w14:textId="77777777" w:rsidR="00C4553A" w:rsidRPr="0085220E" w:rsidRDefault="00C4553A" w:rsidP="005751D2"/>
        </w:tc>
        <w:tc>
          <w:tcPr>
            <w:tcW w:w="254" w:type="pct"/>
            <w:shd w:val="clear" w:color="auto" w:fill="auto"/>
            <w:vAlign w:val="center"/>
          </w:tcPr>
          <w:p w14:paraId="58AD2608" w14:textId="77777777" w:rsidR="00C4553A" w:rsidRPr="0085220E" w:rsidRDefault="00C4553A" w:rsidP="005751D2"/>
        </w:tc>
        <w:tc>
          <w:tcPr>
            <w:tcW w:w="255" w:type="pct"/>
            <w:shd w:val="clear" w:color="auto" w:fill="auto"/>
            <w:vAlign w:val="center"/>
          </w:tcPr>
          <w:p w14:paraId="0598D368" w14:textId="77777777" w:rsidR="00C4553A" w:rsidRPr="0085220E" w:rsidRDefault="00C4553A" w:rsidP="005751D2"/>
        </w:tc>
        <w:tc>
          <w:tcPr>
            <w:tcW w:w="254" w:type="pct"/>
            <w:shd w:val="clear" w:color="auto" w:fill="auto"/>
            <w:vAlign w:val="center"/>
          </w:tcPr>
          <w:p w14:paraId="52F2EFBB" w14:textId="77777777" w:rsidR="00C4553A" w:rsidRPr="0085220E" w:rsidRDefault="00C4553A" w:rsidP="005751D2"/>
        </w:tc>
        <w:tc>
          <w:tcPr>
            <w:tcW w:w="255" w:type="pct"/>
            <w:shd w:val="clear" w:color="auto" w:fill="auto"/>
            <w:vAlign w:val="center"/>
          </w:tcPr>
          <w:p w14:paraId="4CE3C68E" w14:textId="77777777" w:rsidR="00C4553A" w:rsidRPr="0085220E" w:rsidRDefault="00C4553A" w:rsidP="005751D2"/>
        </w:tc>
        <w:tc>
          <w:tcPr>
            <w:tcW w:w="255" w:type="pct"/>
            <w:shd w:val="clear" w:color="auto" w:fill="auto"/>
            <w:vAlign w:val="center"/>
          </w:tcPr>
          <w:p w14:paraId="59450575" w14:textId="77777777" w:rsidR="00C4553A" w:rsidRPr="0085220E" w:rsidRDefault="00C4553A" w:rsidP="005751D2"/>
        </w:tc>
        <w:tc>
          <w:tcPr>
            <w:tcW w:w="256" w:type="pct"/>
            <w:shd w:val="clear" w:color="auto" w:fill="auto"/>
            <w:vAlign w:val="center"/>
          </w:tcPr>
          <w:p w14:paraId="47EF4B78" w14:textId="77777777" w:rsidR="00C4553A" w:rsidRPr="0085220E" w:rsidRDefault="00C4553A" w:rsidP="005751D2"/>
        </w:tc>
        <w:tc>
          <w:tcPr>
            <w:tcW w:w="256" w:type="pct"/>
            <w:shd w:val="clear" w:color="auto" w:fill="auto"/>
            <w:vAlign w:val="center"/>
          </w:tcPr>
          <w:p w14:paraId="422F1EFF" w14:textId="77777777" w:rsidR="00C4553A" w:rsidRPr="0085220E" w:rsidRDefault="00C4553A" w:rsidP="005751D2"/>
        </w:tc>
        <w:tc>
          <w:tcPr>
            <w:tcW w:w="255" w:type="pct"/>
            <w:shd w:val="clear" w:color="auto" w:fill="auto"/>
            <w:vAlign w:val="center"/>
          </w:tcPr>
          <w:p w14:paraId="24C505C3" w14:textId="77777777" w:rsidR="00C4553A" w:rsidRPr="0085220E" w:rsidRDefault="00C4553A" w:rsidP="005751D2"/>
        </w:tc>
      </w:tr>
      <w:tr w:rsidR="00C4553A" w:rsidRPr="0085220E" w14:paraId="28CAA1E3" w14:textId="77777777" w:rsidTr="00B94843">
        <w:tc>
          <w:tcPr>
            <w:tcW w:w="471" w:type="pct"/>
            <w:shd w:val="clear" w:color="auto" w:fill="auto"/>
            <w:vAlign w:val="center"/>
          </w:tcPr>
          <w:p w14:paraId="4594865C" w14:textId="77777777" w:rsidR="00C4553A" w:rsidRPr="0085220E" w:rsidRDefault="00C4553A" w:rsidP="005751D2">
            <w:r w:rsidRPr="0085220E">
              <w:t>2007/08</w:t>
            </w:r>
          </w:p>
        </w:tc>
        <w:tc>
          <w:tcPr>
            <w:tcW w:w="397" w:type="pct"/>
            <w:shd w:val="clear" w:color="auto" w:fill="auto"/>
            <w:vAlign w:val="center"/>
          </w:tcPr>
          <w:p w14:paraId="6DF34558" w14:textId="77777777" w:rsidR="00C4553A" w:rsidRPr="0085220E" w:rsidRDefault="00C4553A" w:rsidP="005751D2">
            <w:r w:rsidRPr="0085220E">
              <w:t>58,689</w:t>
            </w:r>
          </w:p>
        </w:tc>
        <w:tc>
          <w:tcPr>
            <w:tcW w:w="307" w:type="pct"/>
            <w:shd w:val="clear" w:color="auto" w:fill="auto"/>
            <w:vAlign w:val="center"/>
          </w:tcPr>
          <w:p w14:paraId="28B83D94" w14:textId="77777777" w:rsidR="00C4553A" w:rsidRPr="0085220E" w:rsidRDefault="00C4553A" w:rsidP="005751D2">
            <w:r w:rsidRPr="0085220E">
              <w:t>35</w:t>
            </w:r>
          </w:p>
        </w:tc>
        <w:tc>
          <w:tcPr>
            <w:tcW w:w="255" w:type="pct"/>
            <w:shd w:val="clear" w:color="auto" w:fill="auto"/>
            <w:vAlign w:val="center"/>
          </w:tcPr>
          <w:p w14:paraId="3F1F0CF0" w14:textId="77777777" w:rsidR="00C4553A" w:rsidRPr="0085220E" w:rsidRDefault="00C4553A" w:rsidP="005751D2">
            <w:r w:rsidRPr="0085220E">
              <w:t>64</w:t>
            </w:r>
          </w:p>
        </w:tc>
        <w:tc>
          <w:tcPr>
            <w:tcW w:w="255" w:type="pct"/>
            <w:shd w:val="clear" w:color="auto" w:fill="auto"/>
            <w:vAlign w:val="center"/>
          </w:tcPr>
          <w:p w14:paraId="2540398B" w14:textId="77777777" w:rsidR="00C4553A" w:rsidRPr="0085220E" w:rsidRDefault="00C4553A" w:rsidP="005751D2">
            <w:r w:rsidRPr="0085220E">
              <w:t>77</w:t>
            </w:r>
          </w:p>
        </w:tc>
        <w:tc>
          <w:tcPr>
            <w:tcW w:w="255" w:type="pct"/>
            <w:shd w:val="clear" w:color="auto" w:fill="auto"/>
            <w:vAlign w:val="center"/>
          </w:tcPr>
          <w:p w14:paraId="2BEC419E" w14:textId="77777777" w:rsidR="00C4553A" w:rsidRPr="0085220E" w:rsidRDefault="00C4553A" w:rsidP="005751D2">
            <w:r w:rsidRPr="0085220E">
              <w:t>77</w:t>
            </w:r>
          </w:p>
        </w:tc>
        <w:tc>
          <w:tcPr>
            <w:tcW w:w="255" w:type="pct"/>
            <w:shd w:val="clear" w:color="auto" w:fill="auto"/>
            <w:vAlign w:val="center"/>
          </w:tcPr>
          <w:p w14:paraId="219E261D" w14:textId="77777777" w:rsidR="00C4553A" w:rsidRPr="0085220E" w:rsidRDefault="00C4553A" w:rsidP="005751D2">
            <w:r w:rsidRPr="0085220E">
              <w:t>79</w:t>
            </w:r>
          </w:p>
        </w:tc>
        <w:tc>
          <w:tcPr>
            <w:tcW w:w="255" w:type="pct"/>
            <w:shd w:val="clear" w:color="auto" w:fill="auto"/>
            <w:vAlign w:val="center"/>
          </w:tcPr>
          <w:p w14:paraId="4B28E699" w14:textId="77777777" w:rsidR="00C4553A" w:rsidRPr="0085220E" w:rsidRDefault="00C4553A" w:rsidP="005751D2">
            <w:r w:rsidRPr="0085220E">
              <w:t>79</w:t>
            </w:r>
          </w:p>
        </w:tc>
        <w:tc>
          <w:tcPr>
            <w:tcW w:w="255" w:type="pct"/>
            <w:shd w:val="clear" w:color="auto" w:fill="auto"/>
            <w:vAlign w:val="center"/>
          </w:tcPr>
          <w:p w14:paraId="7B236108" w14:textId="77777777" w:rsidR="00C4553A" w:rsidRPr="0085220E" w:rsidRDefault="00C4553A" w:rsidP="005751D2"/>
        </w:tc>
        <w:tc>
          <w:tcPr>
            <w:tcW w:w="255" w:type="pct"/>
            <w:shd w:val="clear" w:color="auto" w:fill="auto"/>
            <w:vAlign w:val="center"/>
          </w:tcPr>
          <w:p w14:paraId="174E6DDD" w14:textId="77777777" w:rsidR="00C4553A" w:rsidRPr="0085220E" w:rsidRDefault="00C4553A" w:rsidP="005751D2"/>
        </w:tc>
        <w:tc>
          <w:tcPr>
            <w:tcW w:w="254" w:type="pct"/>
            <w:shd w:val="clear" w:color="auto" w:fill="auto"/>
            <w:vAlign w:val="center"/>
          </w:tcPr>
          <w:p w14:paraId="36D977CD" w14:textId="77777777" w:rsidR="00C4553A" w:rsidRPr="0085220E" w:rsidRDefault="00C4553A" w:rsidP="005751D2"/>
        </w:tc>
        <w:tc>
          <w:tcPr>
            <w:tcW w:w="255" w:type="pct"/>
            <w:shd w:val="clear" w:color="auto" w:fill="auto"/>
            <w:vAlign w:val="center"/>
          </w:tcPr>
          <w:p w14:paraId="4FD5B602" w14:textId="77777777" w:rsidR="00C4553A" w:rsidRPr="0085220E" w:rsidRDefault="00C4553A" w:rsidP="005751D2"/>
        </w:tc>
        <w:tc>
          <w:tcPr>
            <w:tcW w:w="254" w:type="pct"/>
            <w:shd w:val="clear" w:color="auto" w:fill="auto"/>
            <w:vAlign w:val="center"/>
          </w:tcPr>
          <w:p w14:paraId="54B44FF4" w14:textId="77777777" w:rsidR="00C4553A" w:rsidRPr="0085220E" w:rsidRDefault="00C4553A" w:rsidP="005751D2"/>
        </w:tc>
        <w:tc>
          <w:tcPr>
            <w:tcW w:w="255" w:type="pct"/>
            <w:shd w:val="clear" w:color="auto" w:fill="auto"/>
            <w:vAlign w:val="center"/>
          </w:tcPr>
          <w:p w14:paraId="246C2CB1" w14:textId="77777777" w:rsidR="00C4553A" w:rsidRPr="0085220E" w:rsidRDefault="00C4553A" w:rsidP="005751D2"/>
        </w:tc>
        <w:tc>
          <w:tcPr>
            <w:tcW w:w="255" w:type="pct"/>
            <w:shd w:val="clear" w:color="auto" w:fill="auto"/>
            <w:vAlign w:val="center"/>
          </w:tcPr>
          <w:p w14:paraId="64FB4F1A" w14:textId="77777777" w:rsidR="00C4553A" w:rsidRPr="0085220E" w:rsidRDefault="00C4553A" w:rsidP="005751D2"/>
        </w:tc>
        <w:tc>
          <w:tcPr>
            <w:tcW w:w="256" w:type="pct"/>
            <w:shd w:val="clear" w:color="auto" w:fill="auto"/>
            <w:vAlign w:val="center"/>
          </w:tcPr>
          <w:p w14:paraId="18167941" w14:textId="77777777" w:rsidR="00C4553A" w:rsidRPr="0085220E" w:rsidRDefault="00C4553A" w:rsidP="005751D2"/>
        </w:tc>
        <w:tc>
          <w:tcPr>
            <w:tcW w:w="256" w:type="pct"/>
            <w:shd w:val="clear" w:color="auto" w:fill="auto"/>
            <w:vAlign w:val="center"/>
          </w:tcPr>
          <w:p w14:paraId="3136802A" w14:textId="77777777" w:rsidR="00C4553A" w:rsidRPr="0085220E" w:rsidRDefault="00C4553A" w:rsidP="005751D2"/>
        </w:tc>
        <w:tc>
          <w:tcPr>
            <w:tcW w:w="255" w:type="pct"/>
            <w:shd w:val="clear" w:color="auto" w:fill="auto"/>
            <w:vAlign w:val="center"/>
          </w:tcPr>
          <w:p w14:paraId="12DFA506" w14:textId="77777777" w:rsidR="00C4553A" w:rsidRPr="0085220E" w:rsidRDefault="00C4553A" w:rsidP="005751D2"/>
        </w:tc>
      </w:tr>
      <w:tr w:rsidR="00C4553A" w:rsidRPr="0085220E" w14:paraId="2001C794" w14:textId="77777777" w:rsidTr="00B94843">
        <w:tc>
          <w:tcPr>
            <w:tcW w:w="471" w:type="pct"/>
            <w:shd w:val="clear" w:color="auto" w:fill="auto"/>
            <w:vAlign w:val="center"/>
          </w:tcPr>
          <w:p w14:paraId="00B1389E" w14:textId="77777777" w:rsidR="00C4553A" w:rsidRPr="0085220E" w:rsidRDefault="00C4553A" w:rsidP="005751D2">
            <w:r w:rsidRPr="0085220E">
              <w:t>2008/09</w:t>
            </w:r>
          </w:p>
        </w:tc>
        <w:tc>
          <w:tcPr>
            <w:tcW w:w="397" w:type="pct"/>
            <w:shd w:val="clear" w:color="auto" w:fill="auto"/>
            <w:vAlign w:val="center"/>
          </w:tcPr>
          <w:p w14:paraId="29D5ACE3" w14:textId="77777777" w:rsidR="00C4553A" w:rsidRPr="0085220E" w:rsidRDefault="00C4553A" w:rsidP="005751D2">
            <w:r w:rsidRPr="0085220E">
              <w:t>59,435</w:t>
            </w:r>
          </w:p>
        </w:tc>
        <w:tc>
          <w:tcPr>
            <w:tcW w:w="307" w:type="pct"/>
            <w:shd w:val="clear" w:color="auto" w:fill="auto"/>
            <w:vAlign w:val="center"/>
          </w:tcPr>
          <w:p w14:paraId="05564FBE" w14:textId="77777777" w:rsidR="00C4553A" w:rsidRPr="0085220E" w:rsidRDefault="00C4553A" w:rsidP="005751D2">
            <w:r w:rsidRPr="0085220E">
              <w:t>23</w:t>
            </w:r>
          </w:p>
        </w:tc>
        <w:tc>
          <w:tcPr>
            <w:tcW w:w="255" w:type="pct"/>
            <w:shd w:val="clear" w:color="auto" w:fill="auto"/>
            <w:vAlign w:val="center"/>
          </w:tcPr>
          <w:p w14:paraId="5B3DF1BE" w14:textId="77777777" w:rsidR="00C4553A" w:rsidRPr="0085220E" w:rsidRDefault="00C4553A" w:rsidP="005751D2">
            <w:r w:rsidRPr="0085220E">
              <w:t>58</w:t>
            </w:r>
          </w:p>
        </w:tc>
        <w:tc>
          <w:tcPr>
            <w:tcW w:w="255" w:type="pct"/>
            <w:shd w:val="clear" w:color="auto" w:fill="auto"/>
            <w:vAlign w:val="center"/>
          </w:tcPr>
          <w:p w14:paraId="726FF3AE" w14:textId="77777777" w:rsidR="00C4553A" w:rsidRPr="0085220E" w:rsidRDefault="00C4553A" w:rsidP="005751D2">
            <w:r w:rsidRPr="0085220E">
              <w:t>66</w:t>
            </w:r>
          </w:p>
        </w:tc>
        <w:tc>
          <w:tcPr>
            <w:tcW w:w="255" w:type="pct"/>
            <w:shd w:val="clear" w:color="auto" w:fill="auto"/>
            <w:vAlign w:val="center"/>
          </w:tcPr>
          <w:p w14:paraId="4BE440B6" w14:textId="77777777" w:rsidR="00C4553A" w:rsidRPr="0085220E" w:rsidRDefault="00C4553A" w:rsidP="005751D2">
            <w:r w:rsidRPr="0085220E">
              <w:t>68</w:t>
            </w:r>
          </w:p>
        </w:tc>
        <w:tc>
          <w:tcPr>
            <w:tcW w:w="255" w:type="pct"/>
            <w:shd w:val="clear" w:color="auto" w:fill="auto"/>
            <w:vAlign w:val="center"/>
          </w:tcPr>
          <w:p w14:paraId="0E93728B" w14:textId="77777777" w:rsidR="00C4553A" w:rsidRPr="0085220E" w:rsidRDefault="00C4553A" w:rsidP="005751D2">
            <w:r w:rsidRPr="0085220E">
              <w:t>69</w:t>
            </w:r>
          </w:p>
        </w:tc>
        <w:tc>
          <w:tcPr>
            <w:tcW w:w="255" w:type="pct"/>
            <w:shd w:val="clear" w:color="auto" w:fill="auto"/>
            <w:vAlign w:val="center"/>
          </w:tcPr>
          <w:p w14:paraId="499DEB9A" w14:textId="77777777" w:rsidR="00C4553A" w:rsidRPr="0085220E" w:rsidRDefault="00C4553A" w:rsidP="005751D2"/>
        </w:tc>
        <w:tc>
          <w:tcPr>
            <w:tcW w:w="255" w:type="pct"/>
            <w:shd w:val="clear" w:color="auto" w:fill="auto"/>
            <w:vAlign w:val="center"/>
          </w:tcPr>
          <w:p w14:paraId="4A645A1F" w14:textId="77777777" w:rsidR="00C4553A" w:rsidRPr="0085220E" w:rsidRDefault="00C4553A" w:rsidP="005751D2"/>
        </w:tc>
        <w:tc>
          <w:tcPr>
            <w:tcW w:w="255" w:type="pct"/>
            <w:shd w:val="clear" w:color="auto" w:fill="auto"/>
            <w:vAlign w:val="center"/>
          </w:tcPr>
          <w:p w14:paraId="06E235AD" w14:textId="77777777" w:rsidR="00C4553A" w:rsidRPr="0085220E" w:rsidRDefault="00C4553A" w:rsidP="005751D2"/>
        </w:tc>
        <w:tc>
          <w:tcPr>
            <w:tcW w:w="254" w:type="pct"/>
            <w:shd w:val="clear" w:color="auto" w:fill="auto"/>
            <w:vAlign w:val="center"/>
          </w:tcPr>
          <w:p w14:paraId="2F31DC3B" w14:textId="77777777" w:rsidR="00C4553A" w:rsidRPr="0085220E" w:rsidRDefault="00C4553A" w:rsidP="005751D2"/>
        </w:tc>
        <w:tc>
          <w:tcPr>
            <w:tcW w:w="255" w:type="pct"/>
            <w:shd w:val="clear" w:color="auto" w:fill="auto"/>
            <w:vAlign w:val="center"/>
          </w:tcPr>
          <w:p w14:paraId="26DA879F" w14:textId="77777777" w:rsidR="00C4553A" w:rsidRPr="0085220E" w:rsidRDefault="00C4553A" w:rsidP="005751D2"/>
        </w:tc>
        <w:tc>
          <w:tcPr>
            <w:tcW w:w="254" w:type="pct"/>
            <w:shd w:val="clear" w:color="auto" w:fill="auto"/>
            <w:vAlign w:val="center"/>
          </w:tcPr>
          <w:p w14:paraId="28919D7A" w14:textId="77777777" w:rsidR="00C4553A" w:rsidRPr="0085220E" w:rsidRDefault="00C4553A" w:rsidP="005751D2"/>
        </w:tc>
        <w:tc>
          <w:tcPr>
            <w:tcW w:w="255" w:type="pct"/>
            <w:shd w:val="clear" w:color="auto" w:fill="auto"/>
            <w:vAlign w:val="center"/>
          </w:tcPr>
          <w:p w14:paraId="75532C6E" w14:textId="77777777" w:rsidR="00C4553A" w:rsidRPr="0085220E" w:rsidRDefault="00C4553A" w:rsidP="005751D2"/>
        </w:tc>
        <w:tc>
          <w:tcPr>
            <w:tcW w:w="255" w:type="pct"/>
            <w:shd w:val="clear" w:color="auto" w:fill="auto"/>
            <w:vAlign w:val="center"/>
          </w:tcPr>
          <w:p w14:paraId="12DC735F" w14:textId="77777777" w:rsidR="00C4553A" w:rsidRPr="0085220E" w:rsidRDefault="00C4553A" w:rsidP="005751D2"/>
        </w:tc>
        <w:tc>
          <w:tcPr>
            <w:tcW w:w="256" w:type="pct"/>
            <w:shd w:val="clear" w:color="auto" w:fill="auto"/>
            <w:vAlign w:val="center"/>
          </w:tcPr>
          <w:p w14:paraId="2E42BD48" w14:textId="77777777" w:rsidR="00C4553A" w:rsidRPr="0085220E" w:rsidRDefault="00C4553A" w:rsidP="005751D2"/>
        </w:tc>
        <w:tc>
          <w:tcPr>
            <w:tcW w:w="256" w:type="pct"/>
            <w:shd w:val="clear" w:color="auto" w:fill="auto"/>
            <w:vAlign w:val="center"/>
          </w:tcPr>
          <w:p w14:paraId="51644EB8" w14:textId="77777777" w:rsidR="00C4553A" w:rsidRPr="0085220E" w:rsidRDefault="00C4553A" w:rsidP="005751D2"/>
        </w:tc>
        <w:tc>
          <w:tcPr>
            <w:tcW w:w="255" w:type="pct"/>
            <w:shd w:val="clear" w:color="auto" w:fill="auto"/>
            <w:vAlign w:val="center"/>
          </w:tcPr>
          <w:p w14:paraId="102CC156" w14:textId="77777777" w:rsidR="00C4553A" w:rsidRPr="0085220E" w:rsidRDefault="00C4553A" w:rsidP="005751D2"/>
        </w:tc>
      </w:tr>
      <w:tr w:rsidR="00C4553A" w:rsidRPr="0085220E" w14:paraId="4A5F5E95" w14:textId="77777777" w:rsidTr="00B94843">
        <w:tc>
          <w:tcPr>
            <w:tcW w:w="471" w:type="pct"/>
            <w:shd w:val="clear" w:color="auto" w:fill="auto"/>
            <w:vAlign w:val="center"/>
          </w:tcPr>
          <w:p w14:paraId="7F52293E" w14:textId="77777777" w:rsidR="00C4553A" w:rsidRPr="0085220E" w:rsidRDefault="00C4553A" w:rsidP="005751D2">
            <w:r w:rsidRPr="0085220E">
              <w:t>2009/10</w:t>
            </w:r>
          </w:p>
        </w:tc>
        <w:tc>
          <w:tcPr>
            <w:tcW w:w="397" w:type="pct"/>
            <w:shd w:val="clear" w:color="auto" w:fill="auto"/>
            <w:vAlign w:val="center"/>
          </w:tcPr>
          <w:p w14:paraId="0E051D5F" w14:textId="77777777" w:rsidR="00C4553A" w:rsidRPr="0085220E" w:rsidRDefault="00C4553A" w:rsidP="005751D2">
            <w:r w:rsidRPr="0085220E">
              <w:t>59,155</w:t>
            </w:r>
          </w:p>
        </w:tc>
        <w:tc>
          <w:tcPr>
            <w:tcW w:w="307" w:type="pct"/>
            <w:shd w:val="clear" w:color="auto" w:fill="auto"/>
            <w:vAlign w:val="center"/>
          </w:tcPr>
          <w:p w14:paraId="75448413" w14:textId="77777777" w:rsidR="00C4553A" w:rsidRPr="0085220E" w:rsidRDefault="00C4553A" w:rsidP="005751D2">
            <w:r w:rsidRPr="0085220E">
              <w:t>26</w:t>
            </w:r>
          </w:p>
        </w:tc>
        <w:tc>
          <w:tcPr>
            <w:tcW w:w="255" w:type="pct"/>
            <w:shd w:val="clear" w:color="auto" w:fill="auto"/>
            <w:vAlign w:val="center"/>
          </w:tcPr>
          <w:p w14:paraId="608BC071" w14:textId="77777777" w:rsidR="00C4553A" w:rsidRPr="0085220E" w:rsidRDefault="00C4553A" w:rsidP="005751D2">
            <w:r w:rsidRPr="0085220E">
              <w:t>52</w:t>
            </w:r>
          </w:p>
        </w:tc>
        <w:tc>
          <w:tcPr>
            <w:tcW w:w="255" w:type="pct"/>
            <w:shd w:val="clear" w:color="auto" w:fill="auto"/>
            <w:vAlign w:val="center"/>
          </w:tcPr>
          <w:p w14:paraId="6C628C7C" w14:textId="77777777" w:rsidR="00C4553A" w:rsidRPr="0085220E" w:rsidRDefault="00C4553A" w:rsidP="005751D2">
            <w:r w:rsidRPr="0085220E">
              <w:t>59</w:t>
            </w:r>
          </w:p>
        </w:tc>
        <w:tc>
          <w:tcPr>
            <w:tcW w:w="255" w:type="pct"/>
            <w:shd w:val="clear" w:color="auto" w:fill="auto"/>
            <w:vAlign w:val="center"/>
          </w:tcPr>
          <w:p w14:paraId="1BB45E4B" w14:textId="77777777" w:rsidR="00C4553A" w:rsidRPr="0085220E" w:rsidRDefault="00C4553A" w:rsidP="005751D2">
            <w:r w:rsidRPr="0085220E">
              <w:t>62</w:t>
            </w:r>
          </w:p>
        </w:tc>
        <w:tc>
          <w:tcPr>
            <w:tcW w:w="255" w:type="pct"/>
            <w:shd w:val="clear" w:color="auto" w:fill="auto"/>
            <w:vAlign w:val="center"/>
          </w:tcPr>
          <w:p w14:paraId="719236CA" w14:textId="77777777" w:rsidR="00C4553A" w:rsidRPr="0085220E" w:rsidRDefault="00C4553A" w:rsidP="005751D2"/>
        </w:tc>
        <w:tc>
          <w:tcPr>
            <w:tcW w:w="255" w:type="pct"/>
            <w:shd w:val="clear" w:color="auto" w:fill="auto"/>
            <w:vAlign w:val="center"/>
          </w:tcPr>
          <w:p w14:paraId="114CD188" w14:textId="77777777" w:rsidR="00C4553A" w:rsidRPr="0085220E" w:rsidRDefault="00C4553A" w:rsidP="005751D2"/>
        </w:tc>
        <w:tc>
          <w:tcPr>
            <w:tcW w:w="255" w:type="pct"/>
            <w:shd w:val="clear" w:color="auto" w:fill="auto"/>
            <w:vAlign w:val="center"/>
          </w:tcPr>
          <w:p w14:paraId="4B0F027B" w14:textId="77777777" w:rsidR="00C4553A" w:rsidRPr="0085220E" w:rsidRDefault="00C4553A" w:rsidP="005751D2"/>
        </w:tc>
        <w:tc>
          <w:tcPr>
            <w:tcW w:w="255" w:type="pct"/>
            <w:shd w:val="clear" w:color="auto" w:fill="auto"/>
            <w:vAlign w:val="center"/>
          </w:tcPr>
          <w:p w14:paraId="19DF0BBE" w14:textId="77777777" w:rsidR="00C4553A" w:rsidRPr="0085220E" w:rsidRDefault="00C4553A" w:rsidP="005751D2"/>
        </w:tc>
        <w:tc>
          <w:tcPr>
            <w:tcW w:w="254" w:type="pct"/>
            <w:shd w:val="clear" w:color="auto" w:fill="auto"/>
            <w:vAlign w:val="center"/>
          </w:tcPr>
          <w:p w14:paraId="1CD23072" w14:textId="77777777" w:rsidR="00C4553A" w:rsidRPr="0085220E" w:rsidRDefault="00C4553A" w:rsidP="005751D2"/>
        </w:tc>
        <w:tc>
          <w:tcPr>
            <w:tcW w:w="255" w:type="pct"/>
            <w:shd w:val="clear" w:color="auto" w:fill="auto"/>
            <w:vAlign w:val="center"/>
          </w:tcPr>
          <w:p w14:paraId="469956A3" w14:textId="77777777" w:rsidR="00C4553A" w:rsidRPr="0085220E" w:rsidRDefault="00C4553A" w:rsidP="005751D2"/>
        </w:tc>
        <w:tc>
          <w:tcPr>
            <w:tcW w:w="254" w:type="pct"/>
            <w:shd w:val="clear" w:color="auto" w:fill="auto"/>
            <w:vAlign w:val="center"/>
          </w:tcPr>
          <w:p w14:paraId="039D8129" w14:textId="77777777" w:rsidR="00C4553A" w:rsidRPr="0085220E" w:rsidRDefault="00C4553A" w:rsidP="005751D2"/>
        </w:tc>
        <w:tc>
          <w:tcPr>
            <w:tcW w:w="255" w:type="pct"/>
            <w:shd w:val="clear" w:color="auto" w:fill="auto"/>
            <w:vAlign w:val="center"/>
          </w:tcPr>
          <w:p w14:paraId="4C70C27B" w14:textId="77777777" w:rsidR="00C4553A" w:rsidRPr="0085220E" w:rsidRDefault="00C4553A" w:rsidP="005751D2"/>
        </w:tc>
        <w:tc>
          <w:tcPr>
            <w:tcW w:w="255" w:type="pct"/>
            <w:shd w:val="clear" w:color="auto" w:fill="auto"/>
            <w:vAlign w:val="center"/>
          </w:tcPr>
          <w:p w14:paraId="1CE1D88E" w14:textId="77777777" w:rsidR="00C4553A" w:rsidRPr="0085220E" w:rsidRDefault="00C4553A" w:rsidP="005751D2"/>
        </w:tc>
        <w:tc>
          <w:tcPr>
            <w:tcW w:w="256" w:type="pct"/>
            <w:shd w:val="clear" w:color="auto" w:fill="auto"/>
            <w:vAlign w:val="center"/>
          </w:tcPr>
          <w:p w14:paraId="1F3D7A55" w14:textId="77777777" w:rsidR="00C4553A" w:rsidRPr="0085220E" w:rsidRDefault="00C4553A" w:rsidP="005751D2"/>
        </w:tc>
        <w:tc>
          <w:tcPr>
            <w:tcW w:w="256" w:type="pct"/>
            <w:shd w:val="clear" w:color="auto" w:fill="auto"/>
            <w:vAlign w:val="center"/>
          </w:tcPr>
          <w:p w14:paraId="148AD1F1" w14:textId="77777777" w:rsidR="00C4553A" w:rsidRPr="0085220E" w:rsidRDefault="00C4553A" w:rsidP="005751D2"/>
        </w:tc>
        <w:tc>
          <w:tcPr>
            <w:tcW w:w="255" w:type="pct"/>
            <w:shd w:val="clear" w:color="auto" w:fill="auto"/>
            <w:vAlign w:val="center"/>
          </w:tcPr>
          <w:p w14:paraId="2CA4D3D5" w14:textId="77777777" w:rsidR="00C4553A" w:rsidRPr="0085220E" w:rsidRDefault="00C4553A" w:rsidP="005751D2"/>
        </w:tc>
      </w:tr>
      <w:tr w:rsidR="00C4553A" w:rsidRPr="0085220E" w14:paraId="12805894" w14:textId="77777777" w:rsidTr="00B94843">
        <w:tc>
          <w:tcPr>
            <w:tcW w:w="471" w:type="pct"/>
            <w:shd w:val="clear" w:color="auto" w:fill="auto"/>
            <w:vAlign w:val="center"/>
          </w:tcPr>
          <w:p w14:paraId="47BC498E" w14:textId="77777777" w:rsidR="00C4553A" w:rsidRPr="0085220E" w:rsidRDefault="00C4553A" w:rsidP="005751D2">
            <w:r w:rsidRPr="0085220E">
              <w:t>2010/11</w:t>
            </w:r>
          </w:p>
        </w:tc>
        <w:tc>
          <w:tcPr>
            <w:tcW w:w="397" w:type="pct"/>
            <w:shd w:val="clear" w:color="auto" w:fill="auto"/>
            <w:vAlign w:val="center"/>
          </w:tcPr>
          <w:p w14:paraId="1D5E94BF" w14:textId="77777777" w:rsidR="00C4553A" w:rsidRPr="0085220E" w:rsidRDefault="00C4553A" w:rsidP="005751D2">
            <w:r w:rsidRPr="0085220E">
              <w:t>58,633</w:t>
            </w:r>
          </w:p>
        </w:tc>
        <w:tc>
          <w:tcPr>
            <w:tcW w:w="307" w:type="pct"/>
            <w:shd w:val="clear" w:color="auto" w:fill="auto"/>
            <w:vAlign w:val="center"/>
          </w:tcPr>
          <w:p w14:paraId="507D13CA" w14:textId="77777777" w:rsidR="00C4553A" w:rsidRPr="0085220E" w:rsidRDefault="00C4553A" w:rsidP="005751D2">
            <w:r w:rsidRPr="0085220E">
              <w:t>16</w:t>
            </w:r>
          </w:p>
        </w:tc>
        <w:tc>
          <w:tcPr>
            <w:tcW w:w="255" w:type="pct"/>
            <w:shd w:val="clear" w:color="auto" w:fill="auto"/>
            <w:vAlign w:val="center"/>
          </w:tcPr>
          <w:p w14:paraId="696D1342" w14:textId="77777777" w:rsidR="00C4553A" w:rsidRPr="0085220E" w:rsidRDefault="00C4553A" w:rsidP="005751D2">
            <w:r w:rsidRPr="0085220E">
              <w:t>42</w:t>
            </w:r>
          </w:p>
        </w:tc>
        <w:tc>
          <w:tcPr>
            <w:tcW w:w="255" w:type="pct"/>
            <w:shd w:val="clear" w:color="auto" w:fill="auto"/>
            <w:vAlign w:val="center"/>
          </w:tcPr>
          <w:p w14:paraId="1888B3E1" w14:textId="77777777" w:rsidR="00C4553A" w:rsidRPr="0085220E" w:rsidRDefault="00C4553A" w:rsidP="005751D2">
            <w:r w:rsidRPr="0085220E">
              <w:t>50</w:t>
            </w:r>
          </w:p>
        </w:tc>
        <w:tc>
          <w:tcPr>
            <w:tcW w:w="255" w:type="pct"/>
            <w:shd w:val="clear" w:color="auto" w:fill="auto"/>
            <w:vAlign w:val="center"/>
          </w:tcPr>
          <w:p w14:paraId="4F697D9A" w14:textId="77777777" w:rsidR="00C4553A" w:rsidRPr="0085220E" w:rsidRDefault="00C4553A" w:rsidP="005751D2"/>
        </w:tc>
        <w:tc>
          <w:tcPr>
            <w:tcW w:w="255" w:type="pct"/>
            <w:shd w:val="clear" w:color="auto" w:fill="auto"/>
            <w:vAlign w:val="center"/>
          </w:tcPr>
          <w:p w14:paraId="1D0465FF" w14:textId="77777777" w:rsidR="00C4553A" w:rsidRPr="0085220E" w:rsidRDefault="00C4553A" w:rsidP="005751D2"/>
        </w:tc>
        <w:tc>
          <w:tcPr>
            <w:tcW w:w="255" w:type="pct"/>
            <w:shd w:val="clear" w:color="auto" w:fill="auto"/>
            <w:vAlign w:val="center"/>
          </w:tcPr>
          <w:p w14:paraId="4CC9B470" w14:textId="77777777" w:rsidR="00C4553A" w:rsidRPr="0085220E" w:rsidRDefault="00C4553A" w:rsidP="005751D2"/>
        </w:tc>
        <w:tc>
          <w:tcPr>
            <w:tcW w:w="255" w:type="pct"/>
            <w:shd w:val="clear" w:color="auto" w:fill="auto"/>
            <w:vAlign w:val="center"/>
          </w:tcPr>
          <w:p w14:paraId="711C0D7E" w14:textId="77777777" w:rsidR="00C4553A" w:rsidRPr="0085220E" w:rsidRDefault="00C4553A" w:rsidP="005751D2"/>
        </w:tc>
        <w:tc>
          <w:tcPr>
            <w:tcW w:w="255" w:type="pct"/>
            <w:shd w:val="clear" w:color="auto" w:fill="auto"/>
            <w:vAlign w:val="center"/>
          </w:tcPr>
          <w:p w14:paraId="5C3E8EB0" w14:textId="77777777" w:rsidR="00C4553A" w:rsidRPr="0085220E" w:rsidRDefault="00C4553A" w:rsidP="005751D2"/>
        </w:tc>
        <w:tc>
          <w:tcPr>
            <w:tcW w:w="254" w:type="pct"/>
            <w:shd w:val="clear" w:color="auto" w:fill="auto"/>
            <w:vAlign w:val="center"/>
          </w:tcPr>
          <w:p w14:paraId="66F4CFC6" w14:textId="77777777" w:rsidR="00C4553A" w:rsidRPr="0085220E" w:rsidRDefault="00C4553A" w:rsidP="005751D2"/>
        </w:tc>
        <w:tc>
          <w:tcPr>
            <w:tcW w:w="255" w:type="pct"/>
            <w:shd w:val="clear" w:color="auto" w:fill="auto"/>
            <w:vAlign w:val="center"/>
          </w:tcPr>
          <w:p w14:paraId="58D3D6F7" w14:textId="77777777" w:rsidR="00C4553A" w:rsidRPr="0085220E" w:rsidRDefault="00C4553A" w:rsidP="005751D2"/>
        </w:tc>
        <w:tc>
          <w:tcPr>
            <w:tcW w:w="254" w:type="pct"/>
            <w:shd w:val="clear" w:color="auto" w:fill="auto"/>
            <w:vAlign w:val="center"/>
          </w:tcPr>
          <w:p w14:paraId="51EA9B1F" w14:textId="77777777" w:rsidR="00C4553A" w:rsidRPr="0085220E" w:rsidRDefault="00C4553A" w:rsidP="005751D2"/>
        </w:tc>
        <w:tc>
          <w:tcPr>
            <w:tcW w:w="255" w:type="pct"/>
            <w:shd w:val="clear" w:color="auto" w:fill="auto"/>
            <w:vAlign w:val="center"/>
          </w:tcPr>
          <w:p w14:paraId="304DC27D" w14:textId="77777777" w:rsidR="00C4553A" w:rsidRPr="0085220E" w:rsidRDefault="00C4553A" w:rsidP="005751D2"/>
        </w:tc>
        <w:tc>
          <w:tcPr>
            <w:tcW w:w="255" w:type="pct"/>
            <w:shd w:val="clear" w:color="auto" w:fill="auto"/>
            <w:vAlign w:val="center"/>
          </w:tcPr>
          <w:p w14:paraId="322B012A" w14:textId="77777777" w:rsidR="00C4553A" w:rsidRPr="0085220E" w:rsidRDefault="00C4553A" w:rsidP="005751D2"/>
        </w:tc>
        <w:tc>
          <w:tcPr>
            <w:tcW w:w="256" w:type="pct"/>
            <w:shd w:val="clear" w:color="auto" w:fill="auto"/>
            <w:vAlign w:val="center"/>
          </w:tcPr>
          <w:p w14:paraId="36D8743C" w14:textId="77777777" w:rsidR="00C4553A" w:rsidRPr="0085220E" w:rsidRDefault="00C4553A" w:rsidP="005751D2"/>
        </w:tc>
        <w:tc>
          <w:tcPr>
            <w:tcW w:w="256" w:type="pct"/>
            <w:shd w:val="clear" w:color="auto" w:fill="auto"/>
            <w:vAlign w:val="center"/>
          </w:tcPr>
          <w:p w14:paraId="28F002AE" w14:textId="77777777" w:rsidR="00C4553A" w:rsidRPr="0085220E" w:rsidRDefault="00C4553A" w:rsidP="005751D2"/>
        </w:tc>
        <w:tc>
          <w:tcPr>
            <w:tcW w:w="255" w:type="pct"/>
            <w:shd w:val="clear" w:color="auto" w:fill="auto"/>
            <w:vAlign w:val="center"/>
          </w:tcPr>
          <w:p w14:paraId="1AA3A1BC" w14:textId="77777777" w:rsidR="00C4553A" w:rsidRPr="0085220E" w:rsidRDefault="00C4553A" w:rsidP="005751D2"/>
        </w:tc>
      </w:tr>
      <w:tr w:rsidR="00C4553A" w:rsidRPr="0085220E" w14:paraId="73A21852" w14:textId="77777777" w:rsidTr="00B94843">
        <w:tc>
          <w:tcPr>
            <w:tcW w:w="471" w:type="pct"/>
            <w:shd w:val="clear" w:color="auto" w:fill="auto"/>
            <w:vAlign w:val="center"/>
          </w:tcPr>
          <w:p w14:paraId="60D2F0D8" w14:textId="77777777" w:rsidR="00C4553A" w:rsidRPr="0085220E" w:rsidRDefault="00C4553A" w:rsidP="005751D2">
            <w:r w:rsidRPr="0085220E">
              <w:t>2011/12</w:t>
            </w:r>
          </w:p>
        </w:tc>
        <w:tc>
          <w:tcPr>
            <w:tcW w:w="397" w:type="pct"/>
            <w:shd w:val="clear" w:color="auto" w:fill="auto"/>
            <w:vAlign w:val="center"/>
          </w:tcPr>
          <w:p w14:paraId="176E6876" w14:textId="77777777" w:rsidR="00C4553A" w:rsidRPr="0085220E" w:rsidRDefault="00C4553A" w:rsidP="005751D2">
            <w:r w:rsidRPr="0085220E">
              <w:t>58,817</w:t>
            </w:r>
          </w:p>
        </w:tc>
        <w:tc>
          <w:tcPr>
            <w:tcW w:w="307" w:type="pct"/>
            <w:shd w:val="clear" w:color="auto" w:fill="auto"/>
            <w:vAlign w:val="center"/>
          </w:tcPr>
          <w:p w14:paraId="01AA301E" w14:textId="77777777" w:rsidR="00C4553A" w:rsidRPr="0085220E" w:rsidRDefault="00C4553A" w:rsidP="005751D2">
            <w:r w:rsidRPr="0085220E">
              <w:t>16</w:t>
            </w:r>
          </w:p>
        </w:tc>
        <w:tc>
          <w:tcPr>
            <w:tcW w:w="255" w:type="pct"/>
            <w:shd w:val="clear" w:color="auto" w:fill="auto"/>
            <w:vAlign w:val="center"/>
          </w:tcPr>
          <w:p w14:paraId="790499AE" w14:textId="77777777" w:rsidR="00C4553A" w:rsidRPr="0085220E" w:rsidRDefault="00C4553A" w:rsidP="005751D2">
            <w:r w:rsidRPr="0085220E">
              <w:t>36</w:t>
            </w:r>
          </w:p>
        </w:tc>
        <w:tc>
          <w:tcPr>
            <w:tcW w:w="255" w:type="pct"/>
            <w:shd w:val="clear" w:color="auto" w:fill="auto"/>
            <w:vAlign w:val="center"/>
          </w:tcPr>
          <w:p w14:paraId="40889D8D" w14:textId="77777777" w:rsidR="00C4553A" w:rsidRPr="0085220E" w:rsidRDefault="00C4553A" w:rsidP="005751D2"/>
        </w:tc>
        <w:tc>
          <w:tcPr>
            <w:tcW w:w="255" w:type="pct"/>
            <w:shd w:val="clear" w:color="auto" w:fill="auto"/>
            <w:vAlign w:val="center"/>
          </w:tcPr>
          <w:p w14:paraId="5410FA78" w14:textId="77777777" w:rsidR="00C4553A" w:rsidRPr="0085220E" w:rsidRDefault="00C4553A" w:rsidP="005751D2"/>
        </w:tc>
        <w:tc>
          <w:tcPr>
            <w:tcW w:w="255" w:type="pct"/>
            <w:shd w:val="clear" w:color="auto" w:fill="auto"/>
            <w:vAlign w:val="center"/>
          </w:tcPr>
          <w:p w14:paraId="2A65BC0A" w14:textId="77777777" w:rsidR="00C4553A" w:rsidRPr="0085220E" w:rsidRDefault="00C4553A" w:rsidP="005751D2"/>
        </w:tc>
        <w:tc>
          <w:tcPr>
            <w:tcW w:w="255" w:type="pct"/>
            <w:shd w:val="clear" w:color="auto" w:fill="auto"/>
            <w:vAlign w:val="center"/>
          </w:tcPr>
          <w:p w14:paraId="1BEB9B6F" w14:textId="77777777" w:rsidR="00C4553A" w:rsidRPr="0085220E" w:rsidRDefault="00C4553A" w:rsidP="005751D2"/>
        </w:tc>
        <w:tc>
          <w:tcPr>
            <w:tcW w:w="255" w:type="pct"/>
            <w:shd w:val="clear" w:color="auto" w:fill="auto"/>
            <w:vAlign w:val="center"/>
          </w:tcPr>
          <w:p w14:paraId="38B6B5F6" w14:textId="77777777" w:rsidR="00C4553A" w:rsidRPr="0085220E" w:rsidRDefault="00C4553A" w:rsidP="005751D2"/>
        </w:tc>
        <w:tc>
          <w:tcPr>
            <w:tcW w:w="255" w:type="pct"/>
            <w:shd w:val="clear" w:color="auto" w:fill="auto"/>
            <w:vAlign w:val="center"/>
          </w:tcPr>
          <w:p w14:paraId="546F6087" w14:textId="77777777" w:rsidR="00C4553A" w:rsidRPr="0085220E" w:rsidRDefault="00C4553A" w:rsidP="005751D2"/>
        </w:tc>
        <w:tc>
          <w:tcPr>
            <w:tcW w:w="254" w:type="pct"/>
            <w:shd w:val="clear" w:color="auto" w:fill="auto"/>
            <w:vAlign w:val="center"/>
          </w:tcPr>
          <w:p w14:paraId="4FD703CB" w14:textId="77777777" w:rsidR="00C4553A" w:rsidRPr="0085220E" w:rsidRDefault="00C4553A" w:rsidP="005751D2"/>
        </w:tc>
        <w:tc>
          <w:tcPr>
            <w:tcW w:w="255" w:type="pct"/>
            <w:shd w:val="clear" w:color="auto" w:fill="auto"/>
            <w:vAlign w:val="center"/>
          </w:tcPr>
          <w:p w14:paraId="06B95A0B" w14:textId="77777777" w:rsidR="00C4553A" w:rsidRPr="0085220E" w:rsidRDefault="00C4553A" w:rsidP="005751D2"/>
        </w:tc>
        <w:tc>
          <w:tcPr>
            <w:tcW w:w="254" w:type="pct"/>
            <w:shd w:val="clear" w:color="auto" w:fill="auto"/>
            <w:vAlign w:val="center"/>
          </w:tcPr>
          <w:p w14:paraId="0FBFFC90" w14:textId="77777777" w:rsidR="00C4553A" w:rsidRPr="0085220E" w:rsidRDefault="00C4553A" w:rsidP="005751D2"/>
        </w:tc>
        <w:tc>
          <w:tcPr>
            <w:tcW w:w="255" w:type="pct"/>
            <w:shd w:val="clear" w:color="auto" w:fill="auto"/>
            <w:vAlign w:val="center"/>
          </w:tcPr>
          <w:p w14:paraId="5348EC5D" w14:textId="77777777" w:rsidR="00C4553A" w:rsidRPr="0085220E" w:rsidRDefault="00C4553A" w:rsidP="005751D2"/>
        </w:tc>
        <w:tc>
          <w:tcPr>
            <w:tcW w:w="255" w:type="pct"/>
            <w:shd w:val="clear" w:color="auto" w:fill="auto"/>
            <w:vAlign w:val="center"/>
          </w:tcPr>
          <w:p w14:paraId="2FA093A3" w14:textId="77777777" w:rsidR="00C4553A" w:rsidRPr="0085220E" w:rsidRDefault="00C4553A" w:rsidP="005751D2"/>
        </w:tc>
        <w:tc>
          <w:tcPr>
            <w:tcW w:w="256" w:type="pct"/>
            <w:shd w:val="clear" w:color="auto" w:fill="auto"/>
            <w:vAlign w:val="center"/>
          </w:tcPr>
          <w:p w14:paraId="3E4CA49D" w14:textId="77777777" w:rsidR="00C4553A" w:rsidRPr="0085220E" w:rsidRDefault="00C4553A" w:rsidP="005751D2"/>
        </w:tc>
        <w:tc>
          <w:tcPr>
            <w:tcW w:w="256" w:type="pct"/>
            <w:shd w:val="clear" w:color="auto" w:fill="auto"/>
            <w:vAlign w:val="center"/>
          </w:tcPr>
          <w:p w14:paraId="1D53F10E" w14:textId="77777777" w:rsidR="00C4553A" w:rsidRPr="0085220E" w:rsidRDefault="00C4553A" w:rsidP="005751D2"/>
        </w:tc>
        <w:tc>
          <w:tcPr>
            <w:tcW w:w="255" w:type="pct"/>
            <w:shd w:val="clear" w:color="auto" w:fill="auto"/>
            <w:vAlign w:val="center"/>
          </w:tcPr>
          <w:p w14:paraId="38536DA5" w14:textId="77777777" w:rsidR="00C4553A" w:rsidRPr="0085220E" w:rsidRDefault="00C4553A" w:rsidP="005751D2"/>
        </w:tc>
      </w:tr>
      <w:tr w:rsidR="00C4553A" w:rsidRPr="0085220E" w14:paraId="3AF23BFE" w14:textId="77777777" w:rsidTr="00B94843">
        <w:tc>
          <w:tcPr>
            <w:tcW w:w="471" w:type="pct"/>
            <w:shd w:val="clear" w:color="auto" w:fill="auto"/>
            <w:vAlign w:val="center"/>
          </w:tcPr>
          <w:p w14:paraId="2C8C09A3" w14:textId="77777777" w:rsidR="00C4553A" w:rsidRPr="0085220E" w:rsidRDefault="00C4553A" w:rsidP="005751D2">
            <w:r w:rsidRPr="0085220E">
              <w:t>2012/13</w:t>
            </w:r>
          </w:p>
        </w:tc>
        <w:tc>
          <w:tcPr>
            <w:tcW w:w="397" w:type="pct"/>
            <w:shd w:val="clear" w:color="auto" w:fill="auto"/>
            <w:vAlign w:val="center"/>
          </w:tcPr>
          <w:p w14:paraId="135A71D5" w14:textId="77777777" w:rsidR="00C4553A" w:rsidRPr="0085220E" w:rsidRDefault="00C4553A" w:rsidP="005751D2">
            <w:r w:rsidRPr="0085220E">
              <w:t>57,302</w:t>
            </w:r>
          </w:p>
        </w:tc>
        <w:tc>
          <w:tcPr>
            <w:tcW w:w="307" w:type="pct"/>
            <w:shd w:val="clear" w:color="auto" w:fill="auto"/>
            <w:vAlign w:val="center"/>
          </w:tcPr>
          <w:p w14:paraId="0FCDB406" w14:textId="77777777" w:rsidR="00C4553A" w:rsidRPr="0085220E" w:rsidRDefault="00C4553A" w:rsidP="005751D2">
            <w:r w:rsidRPr="0085220E">
              <w:t>10</w:t>
            </w:r>
          </w:p>
        </w:tc>
        <w:tc>
          <w:tcPr>
            <w:tcW w:w="255" w:type="pct"/>
            <w:shd w:val="clear" w:color="auto" w:fill="auto"/>
            <w:vAlign w:val="center"/>
          </w:tcPr>
          <w:p w14:paraId="61801422" w14:textId="77777777" w:rsidR="00C4553A" w:rsidRPr="0085220E" w:rsidRDefault="00C4553A" w:rsidP="005751D2"/>
        </w:tc>
        <w:tc>
          <w:tcPr>
            <w:tcW w:w="255" w:type="pct"/>
            <w:shd w:val="clear" w:color="auto" w:fill="auto"/>
            <w:vAlign w:val="center"/>
          </w:tcPr>
          <w:p w14:paraId="099140E9" w14:textId="77777777" w:rsidR="00C4553A" w:rsidRPr="0085220E" w:rsidRDefault="00C4553A" w:rsidP="005751D2"/>
        </w:tc>
        <w:tc>
          <w:tcPr>
            <w:tcW w:w="255" w:type="pct"/>
            <w:shd w:val="clear" w:color="auto" w:fill="auto"/>
            <w:vAlign w:val="center"/>
          </w:tcPr>
          <w:p w14:paraId="2473D4FB" w14:textId="77777777" w:rsidR="00C4553A" w:rsidRPr="0085220E" w:rsidRDefault="00C4553A" w:rsidP="005751D2"/>
        </w:tc>
        <w:tc>
          <w:tcPr>
            <w:tcW w:w="255" w:type="pct"/>
            <w:shd w:val="clear" w:color="auto" w:fill="auto"/>
            <w:vAlign w:val="center"/>
          </w:tcPr>
          <w:p w14:paraId="0ABE6CB7" w14:textId="77777777" w:rsidR="00C4553A" w:rsidRPr="0085220E" w:rsidRDefault="00C4553A" w:rsidP="005751D2"/>
        </w:tc>
        <w:tc>
          <w:tcPr>
            <w:tcW w:w="255" w:type="pct"/>
            <w:shd w:val="clear" w:color="auto" w:fill="auto"/>
            <w:vAlign w:val="center"/>
          </w:tcPr>
          <w:p w14:paraId="465D5F8D" w14:textId="77777777" w:rsidR="00C4553A" w:rsidRPr="0085220E" w:rsidRDefault="00C4553A" w:rsidP="005751D2"/>
        </w:tc>
        <w:tc>
          <w:tcPr>
            <w:tcW w:w="255" w:type="pct"/>
            <w:shd w:val="clear" w:color="auto" w:fill="auto"/>
            <w:vAlign w:val="center"/>
          </w:tcPr>
          <w:p w14:paraId="07279179" w14:textId="77777777" w:rsidR="00C4553A" w:rsidRPr="0085220E" w:rsidRDefault="00C4553A" w:rsidP="005751D2"/>
        </w:tc>
        <w:tc>
          <w:tcPr>
            <w:tcW w:w="255" w:type="pct"/>
            <w:shd w:val="clear" w:color="auto" w:fill="auto"/>
            <w:vAlign w:val="center"/>
          </w:tcPr>
          <w:p w14:paraId="14047BFE" w14:textId="77777777" w:rsidR="00C4553A" w:rsidRPr="0085220E" w:rsidRDefault="00C4553A" w:rsidP="005751D2"/>
        </w:tc>
        <w:tc>
          <w:tcPr>
            <w:tcW w:w="254" w:type="pct"/>
            <w:shd w:val="clear" w:color="auto" w:fill="auto"/>
            <w:vAlign w:val="center"/>
          </w:tcPr>
          <w:p w14:paraId="0B15791F" w14:textId="77777777" w:rsidR="00C4553A" w:rsidRPr="0085220E" w:rsidRDefault="00C4553A" w:rsidP="005751D2"/>
        </w:tc>
        <w:tc>
          <w:tcPr>
            <w:tcW w:w="255" w:type="pct"/>
            <w:shd w:val="clear" w:color="auto" w:fill="auto"/>
            <w:vAlign w:val="center"/>
          </w:tcPr>
          <w:p w14:paraId="51D4566E" w14:textId="77777777" w:rsidR="00C4553A" w:rsidRPr="0085220E" w:rsidRDefault="00C4553A" w:rsidP="005751D2"/>
        </w:tc>
        <w:tc>
          <w:tcPr>
            <w:tcW w:w="254" w:type="pct"/>
            <w:shd w:val="clear" w:color="auto" w:fill="auto"/>
            <w:vAlign w:val="center"/>
          </w:tcPr>
          <w:p w14:paraId="5A048E54" w14:textId="77777777" w:rsidR="00C4553A" w:rsidRPr="0085220E" w:rsidRDefault="00C4553A" w:rsidP="005751D2"/>
        </w:tc>
        <w:tc>
          <w:tcPr>
            <w:tcW w:w="255" w:type="pct"/>
            <w:shd w:val="clear" w:color="auto" w:fill="auto"/>
            <w:vAlign w:val="center"/>
          </w:tcPr>
          <w:p w14:paraId="7BD51A95" w14:textId="77777777" w:rsidR="00C4553A" w:rsidRPr="0085220E" w:rsidRDefault="00C4553A" w:rsidP="005751D2"/>
        </w:tc>
        <w:tc>
          <w:tcPr>
            <w:tcW w:w="255" w:type="pct"/>
            <w:shd w:val="clear" w:color="auto" w:fill="auto"/>
            <w:vAlign w:val="center"/>
          </w:tcPr>
          <w:p w14:paraId="3969BFD0" w14:textId="77777777" w:rsidR="00C4553A" w:rsidRPr="0085220E" w:rsidRDefault="00C4553A" w:rsidP="005751D2"/>
        </w:tc>
        <w:tc>
          <w:tcPr>
            <w:tcW w:w="256" w:type="pct"/>
            <w:shd w:val="clear" w:color="auto" w:fill="auto"/>
            <w:vAlign w:val="center"/>
          </w:tcPr>
          <w:p w14:paraId="28F067CE" w14:textId="77777777" w:rsidR="00C4553A" w:rsidRPr="0085220E" w:rsidRDefault="00C4553A" w:rsidP="005751D2"/>
        </w:tc>
        <w:tc>
          <w:tcPr>
            <w:tcW w:w="256" w:type="pct"/>
            <w:shd w:val="clear" w:color="auto" w:fill="auto"/>
            <w:vAlign w:val="center"/>
          </w:tcPr>
          <w:p w14:paraId="29CB0A20" w14:textId="77777777" w:rsidR="00C4553A" w:rsidRPr="0085220E" w:rsidRDefault="00C4553A" w:rsidP="005751D2"/>
        </w:tc>
        <w:tc>
          <w:tcPr>
            <w:tcW w:w="255" w:type="pct"/>
            <w:shd w:val="clear" w:color="auto" w:fill="auto"/>
            <w:vAlign w:val="center"/>
          </w:tcPr>
          <w:p w14:paraId="6D50419E" w14:textId="77777777" w:rsidR="00C4553A" w:rsidRPr="0085220E" w:rsidRDefault="00C4553A" w:rsidP="005751D2"/>
        </w:tc>
      </w:tr>
    </w:tbl>
    <w:p w14:paraId="79F440D5" w14:textId="77777777" w:rsidR="00C4553A" w:rsidRDefault="00C4553A" w:rsidP="00C4553A">
      <w:pPr>
        <w:pStyle w:val="Heading2"/>
      </w:pPr>
      <w:bookmarkStart w:id="4" w:name="_Ref463013136"/>
    </w:p>
    <w:p w14:paraId="30911D02" w14:textId="568CBFBA" w:rsidR="00C4553A" w:rsidRPr="009A0494" w:rsidRDefault="00C4553A" w:rsidP="009A0494">
      <w:pPr>
        <w:rPr>
          <w:rFonts w:asciiTheme="majorHAnsi" w:eastAsiaTheme="majorEastAsia" w:hAnsiTheme="majorHAnsi" w:cstheme="majorBidi"/>
          <w:color w:val="2E74B5" w:themeColor="accent1" w:themeShade="BF"/>
          <w:sz w:val="32"/>
          <w:szCs w:val="32"/>
        </w:rPr>
      </w:pPr>
      <w:r>
        <w:br w:type="page"/>
      </w:r>
      <w:bookmarkEnd w:id="4"/>
    </w:p>
    <w:p w14:paraId="0111684C" w14:textId="650C86F8" w:rsidR="00C4553A" w:rsidRPr="0085220E" w:rsidRDefault="00CB26A5" w:rsidP="00C4553A">
      <w:pPr>
        <w:pStyle w:val="Heading2"/>
      </w:pPr>
      <w:bookmarkStart w:id="5" w:name="_Toc494715930"/>
      <w:r>
        <w:lastRenderedPageBreak/>
        <w:t>e</w:t>
      </w:r>
      <w:r w:rsidR="00C4553A">
        <w:t>Figure</w:t>
      </w:r>
      <w:r w:rsidR="009A0494">
        <w:t xml:space="preserve"> 1</w:t>
      </w:r>
      <w:r w:rsidR="00C4553A">
        <w:t>: Relative risk for difference in risk for pre-introduction versus post-introduction time periods for intervention areas compared to non-intervention areas: sensitivity analysis comparing different definitions for the intervention period</w:t>
      </w:r>
      <w:bookmarkEnd w:id="5"/>
    </w:p>
    <w:p w14:paraId="13DADD24" w14:textId="77777777" w:rsidR="00C4553A" w:rsidRPr="0085220E" w:rsidRDefault="00C4553A" w:rsidP="00C4553A">
      <w:r>
        <w:rPr>
          <w:noProof/>
          <w:lang w:eastAsia="en-GB"/>
        </w:rPr>
        <w:drawing>
          <wp:inline distT="0" distB="0" distL="0" distR="0" wp14:anchorId="2D04C6E8" wp14:editId="2B4F7532">
            <wp:extent cx="5922818" cy="39494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itivity analysis plot.tiff"/>
                    <pic:cNvPicPr/>
                  </pic:nvPicPr>
                  <pic:blipFill>
                    <a:blip r:embed="rId7"/>
                    <a:stretch>
                      <a:fillRect/>
                    </a:stretch>
                  </pic:blipFill>
                  <pic:spPr>
                    <a:xfrm>
                      <a:off x="0" y="0"/>
                      <a:ext cx="5930744" cy="3954760"/>
                    </a:xfrm>
                    <a:prstGeom prst="rect">
                      <a:avLst/>
                    </a:prstGeom>
                  </pic:spPr>
                </pic:pic>
              </a:graphicData>
            </a:graphic>
          </wp:inline>
        </w:drawing>
      </w:r>
    </w:p>
    <w:p w14:paraId="4E626407" w14:textId="77777777" w:rsidR="00C4553A" w:rsidRDefault="00C4553A" w:rsidP="00C4553A">
      <w:r>
        <w:t>P</w:t>
      </w:r>
      <w:r w:rsidRPr="0085220E">
        <w:t>oint estimates and upper and lower 95% confidence intervals, which were obtained fro</w:t>
      </w:r>
      <w:r>
        <w:t xml:space="preserve">m </w:t>
      </w:r>
      <w:r w:rsidRPr="0085220E">
        <w:t xml:space="preserve">the difference-in-difference logistic regression model of risk of surgery on </w:t>
      </w:r>
      <w:r>
        <w:t>area</w:t>
      </w:r>
      <w:r w:rsidRPr="0085220E">
        <w:t xml:space="preserve"> and </w:t>
      </w:r>
      <w:r>
        <w:t>time-period</w:t>
      </w:r>
    </w:p>
    <w:p w14:paraId="2FA43D7E" w14:textId="77777777" w:rsidR="00CB26A5" w:rsidRDefault="00CB26A5" w:rsidP="00C4553A">
      <w:pPr>
        <w:pStyle w:val="Heading2"/>
      </w:pPr>
      <w:bookmarkStart w:id="6" w:name="_Toc494715931"/>
      <w:r>
        <w:t>eMethods</w:t>
      </w:r>
      <w:bookmarkEnd w:id="6"/>
    </w:p>
    <w:p w14:paraId="4AD7DDF2" w14:textId="77777777" w:rsidR="00C4553A" w:rsidRPr="0085220E" w:rsidRDefault="00C4553A" w:rsidP="00CB26A5">
      <w:pPr>
        <w:pStyle w:val="Heading3"/>
      </w:pPr>
      <w:bookmarkStart w:id="7" w:name="_Toc494715932"/>
      <w:r w:rsidRPr="0085220E">
        <w:t xml:space="preserve">Systematic </w:t>
      </w:r>
      <w:r>
        <w:t>search</w:t>
      </w:r>
      <w:bookmarkEnd w:id="7"/>
    </w:p>
    <w:p w14:paraId="566A5837" w14:textId="77777777" w:rsidR="00C4553A" w:rsidRPr="0085220E" w:rsidRDefault="00C4553A" w:rsidP="00C4553A">
      <w:r w:rsidRPr="0085220E">
        <w:t>We examined whether different screening strategies increased early detection reduced surgery for developmental dysplasia of the hip.</w:t>
      </w:r>
    </w:p>
    <w:p w14:paraId="48C724E0" w14:textId="77777777" w:rsidR="00C4553A" w:rsidRPr="0085220E" w:rsidRDefault="00C4553A" w:rsidP="00C4553A">
      <w:r>
        <w:t>Our eligibility criterion</w:t>
      </w:r>
      <w:r w:rsidRPr="0085220E">
        <w:t xml:space="preserve"> </w:t>
      </w:r>
      <w:r>
        <w:t>was</w:t>
      </w:r>
      <w:r w:rsidRPr="0085220E">
        <w:t xml:space="preserve"> any intervention study with a control group (including geographical or historical controls) comparing different screening strategies for identifying development dysplasia of the hip with outcome data on late diagnosis of DDH and/or surgery for DDH. </w:t>
      </w:r>
    </w:p>
    <w:p w14:paraId="1ADE789F" w14:textId="77777777" w:rsidR="00C4553A" w:rsidRPr="0085220E" w:rsidRDefault="00C4553A" w:rsidP="00C4553A">
      <w:r>
        <w:t>A systematic review has recently been completed on this topic, a</w:t>
      </w:r>
      <w:r w:rsidRPr="0085220E">
        <w:t xml:space="preserve"> January 2011 Cochrane systematic review “Screening programmes for developmental dysplasia of the hip in newborn infants”</w:t>
      </w:r>
      <w:r>
        <w:t xml:space="preserve">, which </w:t>
      </w:r>
      <w:r w:rsidRPr="0085220E">
        <w:t>used a broad search strategy to identify randomised and pseudo-randomised trials of different screening strategies</w:t>
      </w:r>
      <w:r>
        <w:t>.</w:t>
      </w:r>
      <w:r>
        <w:fldChar w:fldCharType="begin"/>
      </w:r>
      <w:r>
        <w:instrText xml:space="preserve"> ADDIN ZOTERO_ITEM CSL_CITATION {"citationID":"a1idcn1js7n","properties":{"formattedCitation":"{\\rtf \\super 5\\nosupersub{}}","plainCitation":"5"},"citationItems":[{"id":10677,"uris":["http://zotero.org/users/982837/items/T2VUSTPA"],"uri":["http://zotero.org/users/982837/items/T2VUSTPA"],"itemData":{"id":10677,"type":"chapter","title":"Screening programmes for developmental dysplasia of the hip in newborn infants","container-title":"Cochrane Database of Systematic Reviews","publisher":"John Wiley &amp; Sons, Ltd","source":"Wiley Online Library","abstract":"Background\nBackground\n\nUncorrected developmental dysplasia of the hip (DDH) is associated with long term morbidity such as gait abnormalities, chronic pain and degenerative arthritis.\n\nObjectives\nObjectives\n\nTo determine the effect of different screening programmes for DDH on the incidence of late presentation of congenital hip dislocation.\n\nSearch methods\nSearch methods\n\nSearches were performed in CENTRAL (The Cochrane Library), MEDLINE and EMBASE (January 2011) supplemented by searches of clinical trial registries, conference proceedings, cross references and contacting expert informants.\n\nSelection criteria\nSelection criteria\n\nRandomised, quasi-randomised or cluster trials comparing the effectiveness of screening programmes for DDH.\n\nData collection and analysis\nData collection and analysis\n\nThree independent review authors assessed study eligibility and quality, and extracted data.\n\nMain results\nMain results\n\nNo study examined the effect of screening (clinical and/or ultrasound) and early treatment versus not screening and later treatment.\nOne study reported universal ultrasound compared to clinical examination alone did not result in a significant reduction in late diagnosed DDH or surgery but was associated with a significant increase in treatment.\nOne study reported targeted ultrasound compared to clinical examination alone did not result in a significant reduction in late diagnosed DDH or surgery, with no significant difference in rate of treatment.\nMeta-analysis of two studies found universal ultrasound compared to targeted ultrasound did not result in a significant reduction in late diagnosed DDH or surgery. There was heterogeneity between studies reporting the effect on treatment rate.\nMeta-analysis of two studies found delayed ultrasound and targeted splinting compared to immediate splinting of infants with unstable (but not dislocated) hips resulted in no significant difference in the rate of late diagnosed DDH. Both studies reported a significant reduction in treatment with use of delayed ultrasound and targeted splinting.\nOne study reported delayed ultrasound and targeted splinting compared to immediate splinting of infants with mild hip dysplasia on ultrasound resulted in no significant difference in late diagnosed DDH but a significant reduction in treatment. No infants in either group received surgery.\n\nAuthors' conclusions\nAuthors' conclusions\n\nThere is insufficient evidence to give clear recommendations for practice. There is inconsistent evidence that universal ultrasound results in a significant increase in treatment compared to the use of targeted ultrasound or clinical examination alone. Neither of the ultrasound strategies have been demonstrated to improve clinical outcomes including late diagnosed DDH and surgery. The studies are substantially underpowered to detect significant differences in the uncommon event of late detected DDH or surgery. For infants with unstable hips or mildly dysplastic hips, use of delayed ultrasound and targeted splinting reduces treatment without significantly increasing the rate of late diagnosed DDH or surgery.","URL":"http://onlinelibrary.wiley.com/doi/10.1002/14651858.CD004595.pub2/abstract","note":"DOI: 10.1002/14651858.CD004595.pub2","language":"en","author":[{"family":"Shorter","given":"Damon"},{"family":"Hong","given":"Timothy"},{"family":"Osborn","given":"David A"}],"issued":{"date-parts":[["2011",9,7]]},"accessed":{"date-parts":[["2017",5,1]]}}}],"schema":"https://github.com/citation-style-language/schema/raw/master/csl-citation.json"} </w:instrText>
      </w:r>
      <w:r>
        <w:fldChar w:fldCharType="separate"/>
      </w:r>
      <w:r w:rsidRPr="00E46AB3">
        <w:rPr>
          <w:rFonts w:ascii="Calibri" w:hAnsi="Calibri" w:cs="Calibri"/>
          <w:sz w:val="22"/>
          <w:szCs w:val="24"/>
          <w:vertAlign w:val="superscript"/>
        </w:rPr>
        <w:t>5</w:t>
      </w:r>
      <w:r>
        <w:fldChar w:fldCharType="end"/>
      </w:r>
      <w:r>
        <w:t xml:space="preserve"> Therefore, w</w:t>
      </w:r>
      <w:r w:rsidRPr="0085220E">
        <w:t>e updated this search on the 1st of May 2017 using the original search terms and databases (“infant, newborn”, “hip dislocation, congenital” and “mass screening” in MEDLINE, Embase and Cochrane Central Register of Controlled Trials (CENTRAL)</w:t>
      </w:r>
      <w:r>
        <w:t xml:space="preserve"> databases,</w:t>
      </w:r>
      <w:r w:rsidRPr="0085220E">
        <w:t xml:space="preserve"> </w:t>
      </w:r>
      <w:r>
        <w:t>limiting the study to publications from January 2011 onwards. We also</w:t>
      </w:r>
      <w:r w:rsidRPr="0085220E">
        <w:t xml:space="preserve"> revisited for eligibility the 10 studies excluded from the original review, in view of our broader inclusion criteria.</w:t>
      </w:r>
    </w:p>
    <w:p w14:paraId="63C63E08" w14:textId="77777777" w:rsidR="00CB26A5" w:rsidRDefault="00CB26A5" w:rsidP="00CB26A5">
      <w:pPr>
        <w:pStyle w:val="Heading2"/>
      </w:pPr>
      <w:bookmarkStart w:id="8" w:name="_Toc494715933"/>
      <w:r>
        <w:t>eResults</w:t>
      </w:r>
      <w:bookmarkEnd w:id="8"/>
    </w:p>
    <w:p w14:paraId="4746A3AE" w14:textId="77777777" w:rsidR="00CB26A5" w:rsidRPr="0085220E" w:rsidRDefault="00CB26A5" w:rsidP="00CB26A5">
      <w:pPr>
        <w:pStyle w:val="Heading3"/>
      </w:pPr>
      <w:bookmarkStart w:id="9" w:name="_Toc494715934"/>
      <w:r w:rsidRPr="0085220E">
        <w:t xml:space="preserve">Systematic </w:t>
      </w:r>
      <w:r>
        <w:t>search</w:t>
      </w:r>
      <w:bookmarkEnd w:id="9"/>
    </w:p>
    <w:p w14:paraId="7C021DD4" w14:textId="77777777" w:rsidR="00C4553A" w:rsidRPr="0085220E" w:rsidRDefault="00C4553A" w:rsidP="00B94843">
      <w:pPr>
        <w:pStyle w:val="Heading4"/>
      </w:pPr>
      <w:r w:rsidRPr="0085220E">
        <w:t>MEDLINE Search (conducted in PUBMED)</w:t>
      </w:r>
    </w:p>
    <w:tbl>
      <w:tblPr>
        <w:tblStyle w:val="TableGrid"/>
        <w:tblW w:w="0" w:type="auto"/>
        <w:tblLook w:val="04A0" w:firstRow="1" w:lastRow="0" w:firstColumn="1" w:lastColumn="0" w:noHBand="0" w:noVBand="1"/>
      </w:tblPr>
      <w:tblGrid>
        <w:gridCol w:w="1298"/>
        <w:gridCol w:w="8194"/>
        <w:gridCol w:w="1298"/>
      </w:tblGrid>
      <w:tr w:rsidR="00C4553A" w:rsidRPr="0085220E" w14:paraId="42D86E72" w14:textId="77777777" w:rsidTr="005751D2">
        <w:trPr>
          <w:trHeight w:val="420"/>
        </w:trPr>
        <w:tc>
          <w:tcPr>
            <w:tcW w:w="1540" w:type="dxa"/>
            <w:noWrap/>
          </w:tcPr>
          <w:p w14:paraId="783F4320" w14:textId="77777777" w:rsidR="00C4553A" w:rsidRPr="0085220E" w:rsidRDefault="00C4553A" w:rsidP="005751D2"/>
        </w:tc>
        <w:tc>
          <w:tcPr>
            <w:tcW w:w="9978" w:type="dxa"/>
            <w:noWrap/>
          </w:tcPr>
          <w:p w14:paraId="2DFF1F3B" w14:textId="77777777" w:rsidR="00C4553A" w:rsidRPr="0085220E" w:rsidRDefault="00C4553A" w:rsidP="005751D2">
            <w:r w:rsidRPr="0085220E">
              <w:t>Terms</w:t>
            </w:r>
          </w:p>
        </w:tc>
        <w:tc>
          <w:tcPr>
            <w:tcW w:w="1540" w:type="dxa"/>
            <w:noWrap/>
          </w:tcPr>
          <w:p w14:paraId="2F5DF6F9" w14:textId="77777777" w:rsidR="00C4553A" w:rsidRPr="0085220E" w:rsidRDefault="00C4553A" w:rsidP="005751D2">
            <w:r w:rsidRPr="0085220E">
              <w:t>Results</w:t>
            </w:r>
          </w:p>
        </w:tc>
      </w:tr>
      <w:tr w:rsidR="00C4553A" w:rsidRPr="0085220E" w14:paraId="32AFEA71" w14:textId="77777777" w:rsidTr="005751D2">
        <w:trPr>
          <w:trHeight w:val="420"/>
        </w:trPr>
        <w:tc>
          <w:tcPr>
            <w:tcW w:w="1540" w:type="dxa"/>
            <w:noWrap/>
            <w:hideMark/>
          </w:tcPr>
          <w:p w14:paraId="0411E9E7" w14:textId="77777777" w:rsidR="00C4553A" w:rsidRPr="0085220E" w:rsidRDefault="00C4553A" w:rsidP="005751D2">
            <w:r w:rsidRPr="0085220E">
              <w:t>#1</w:t>
            </w:r>
          </w:p>
        </w:tc>
        <w:tc>
          <w:tcPr>
            <w:tcW w:w="9978" w:type="dxa"/>
            <w:noWrap/>
            <w:hideMark/>
          </w:tcPr>
          <w:p w14:paraId="3E46F844" w14:textId="77777777" w:rsidR="00C4553A" w:rsidRPr="0085220E" w:rsidRDefault="00C4553A" w:rsidP="005751D2">
            <w:r w:rsidRPr="0085220E">
              <w:t>Search " infant, newborn"[mh]</w:t>
            </w:r>
          </w:p>
        </w:tc>
        <w:tc>
          <w:tcPr>
            <w:tcW w:w="1540" w:type="dxa"/>
            <w:noWrap/>
            <w:hideMark/>
          </w:tcPr>
          <w:p w14:paraId="43AF2F21" w14:textId="77777777" w:rsidR="00C4553A" w:rsidRPr="0085220E" w:rsidRDefault="00C4553A" w:rsidP="005751D2">
            <w:r w:rsidRPr="0085220E">
              <w:t>546582</w:t>
            </w:r>
          </w:p>
        </w:tc>
      </w:tr>
      <w:tr w:rsidR="00C4553A" w:rsidRPr="0085220E" w14:paraId="6C72EBF8" w14:textId="77777777" w:rsidTr="005751D2">
        <w:trPr>
          <w:trHeight w:val="420"/>
        </w:trPr>
        <w:tc>
          <w:tcPr>
            <w:tcW w:w="1540" w:type="dxa"/>
            <w:noWrap/>
            <w:hideMark/>
          </w:tcPr>
          <w:p w14:paraId="21C1C8A5" w14:textId="77777777" w:rsidR="00C4553A" w:rsidRPr="0085220E" w:rsidRDefault="00C4553A" w:rsidP="005751D2">
            <w:r w:rsidRPr="0085220E">
              <w:t>#2</w:t>
            </w:r>
          </w:p>
        </w:tc>
        <w:tc>
          <w:tcPr>
            <w:tcW w:w="9978" w:type="dxa"/>
            <w:noWrap/>
            <w:hideMark/>
          </w:tcPr>
          <w:p w14:paraId="223B2262" w14:textId="77777777" w:rsidR="00C4553A" w:rsidRPr="0085220E" w:rsidRDefault="00C4553A" w:rsidP="005751D2">
            <w:r w:rsidRPr="0085220E">
              <w:t>Search "hip dislocation, congenital"[MH]</w:t>
            </w:r>
          </w:p>
        </w:tc>
        <w:tc>
          <w:tcPr>
            <w:tcW w:w="1540" w:type="dxa"/>
            <w:noWrap/>
            <w:hideMark/>
          </w:tcPr>
          <w:p w14:paraId="51A2C52B" w14:textId="77777777" w:rsidR="00C4553A" w:rsidRPr="0085220E" w:rsidRDefault="00C4553A" w:rsidP="005751D2">
            <w:r w:rsidRPr="0085220E">
              <w:t>7259</w:t>
            </w:r>
          </w:p>
        </w:tc>
      </w:tr>
      <w:tr w:rsidR="00C4553A" w:rsidRPr="0085220E" w14:paraId="04E2544F" w14:textId="77777777" w:rsidTr="005751D2">
        <w:trPr>
          <w:trHeight w:val="420"/>
        </w:trPr>
        <w:tc>
          <w:tcPr>
            <w:tcW w:w="1540" w:type="dxa"/>
            <w:noWrap/>
            <w:hideMark/>
          </w:tcPr>
          <w:p w14:paraId="0FD371C6" w14:textId="77777777" w:rsidR="00C4553A" w:rsidRPr="0085220E" w:rsidRDefault="00C4553A" w:rsidP="005751D2">
            <w:r w:rsidRPr="0085220E">
              <w:lastRenderedPageBreak/>
              <w:t>#3</w:t>
            </w:r>
          </w:p>
        </w:tc>
        <w:tc>
          <w:tcPr>
            <w:tcW w:w="9978" w:type="dxa"/>
            <w:noWrap/>
            <w:hideMark/>
          </w:tcPr>
          <w:p w14:paraId="3DC062F7" w14:textId="77777777" w:rsidR="00C4553A" w:rsidRPr="0085220E" w:rsidRDefault="00C4553A" w:rsidP="005751D2">
            <w:r w:rsidRPr="0085220E">
              <w:t>Search "mass screening"[MH]</w:t>
            </w:r>
          </w:p>
        </w:tc>
        <w:tc>
          <w:tcPr>
            <w:tcW w:w="1540" w:type="dxa"/>
            <w:noWrap/>
            <w:hideMark/>
          </w:tcPr>
          <w:p w14:paraId="18A173C0" w14:textId="77777777" w:rsidR="00C4553A" w:rsidRPr="0085220E" w:rsidRDefault="00C4553A" w:rsidP="005751D2">
            <w:r w:rsidRPr="0085220E">
              <w:t>110956</w:t>
            </w:r>
          </w:p>
        </w:tc>
      </w:tr>
      <w:tr w:rsidR="00C4553A" w:rsidRPr="0085220E" w14:paraId="29866AD0" w14:textId="77777777" w:rsidTr="005751D2">
        <w:trPr>
          <w:trHeight w:val="420"/>
        </w:trPr>
        <w:tc>
          <w:tcPr>
            <w:tcW w:w="1540" w:type="dxa"/>
            <w:noWrap/>
            <w:hideMark/>
          </w:tcPr>
          <w:p w14:paraId="79C92014" w14:textId="77777777" w:rsidR="00C4553A" w:rsidRPr="0085220E" w:rsidRDefault="00C4553A" w:rsidP="005751D2">
            <w:r w:rsidRPr="0085220E">
              <w:t>#4</w:t>
            </w:r>
          </w:p>
        </w:tc>
        <w:tc>
          <w:tcPr>
            <w:tcW w:w="9978" w:type="dxa"/>
            <w:noWrap/>
            <w:hideMark/>
          </w:tcPr>
          <w:p w14:paraId="33E0A71D" w14:textId="77777777" w:rsidR="00C4553A" w:rsidRPr="0085220E" w:rsidRDefault="00C4553A" w:rsidP="005751D2">
            <w:r w:rsidRPr="0085220E">
              <w:t>Search (#1 AND #2)</w:t>
            </w:r>
          </w:p>
        </w:tc>
        <w:tc>
          <w:tcPr>
            <w:tcW w:w="1540" w:type="dxa"/>
            <w:noWrap/>
            <w:hideMark/>
          </w:tcPr>
          <w:p w14:paraId="4C77C326" w14:textId="77777777" w:rsidR="00C4553A" w:rsidRPr="0085220E" w:rsidRDefault="00C4553A" w:rsidP="005751D2">
            <w:r w:rsidRPr="0085220E">
              <w:t>2058</w:t>
            </w:r>
          </w:p>
        </w:tc>
      </w:tr>
      <w:tr w:rsidR="00C4553A" w:rsidRPr="0085220E" w14:paraId="0A56EDB4" w14:textId="77777777" w:rsidTr="005751D2">
        <w:trPr>
          <w:trHeight w:val="420"/>
        </w:trPr>
        <w:tc>
          <w:tcPr>
            <w:tcW w:w="1540" w:type="dxa"/>
            <w:noWrap/>
            <w:hideMark/>
          </w:tcPr>
          <w:p w14:paraId="24BC7785" w14:textId="77777777" w:rsidR="00C4553A" w:rsidRPr="0085220E" w:rsidRDefault="00C4553A" w:rsidP="005751D2">
            <w:r w:rsidRPr="0085220E">
              <w:t>#5</w:t>
            </w:r>
          </w:p>
        </w:tc>
        <w:tc>
          <w:tcPr>
            <w:tcW w:w="9978" w:type="dxa"/>
            <w:noWrap/>
            <w:hideMark/>
          </w:tcPr>
          <w:p w14:paraId="6D41E781" w14:textId="77777777" w:rsidR="00C4553A" w:rsidRPr="0085220E" w:rsidRDefault="00C4553A" w:rsidP="005751D2">
            <w:r w:rsidRPr="0085220E">
              <w:t>Search (#4 AND #3)</w:t>
            </w:r>
          </w:p>
        </w:tc>
        <w:tc>
          <w:tcPr>
            <w:tcW w:w="1540" w:type="dxa"/>
            <w:noWrap/>
            <w:hideMark/>
          </w:tcPr>
          <w:p w14:paraId="145B36ED" w14:textId="77777777" w:rsidR="00C4553A" w:rsidRPr="0085220E" w:rsidRDefault="00C4553A" w:rsidP="005751D2">
            <w:r w:rsidRPr="0085220E">
              <w:t>408</w:t>
            </w:r>
          </w:p>
        </w:tc>
      </w:tr>
      <w:tr w:rsidR="00C4553A" w:rsidRPr="0085220E" w14:paraId="1B55B5AE" w14:textId="77777777" w:rsidTr="005751D2">
        <w:trPr>
          <w:trHeight w:val="420"/>
        </w:trPr>
        <w:tc>
          <w:tcPr>
            <w:tcW w:w="1540" w:type="dxa"/>
            <w:noWrap/>
            <w:hideMark/>
          </w:tcPr>
          <w:p w14:paraId="43E9D06E" w14:textId="77777777" w:rsidR="00C4553A" w:rsidRPr="0085220E" w:rsidRDefault="00C4553A" w:rsidP="005751D2">
            <w:r w:rsidRPr="0085220E">
              <w:t>#6</w:t>
            </w:r>
          </w:p>
        </w:tc>
        <w:tc>
          <w:tcPr>
            <w:tcW w:w="9978" w:type="dxa"/>
            <w:noWrap/>
            <w:hideMark/>
          </w:tcPr>
          <w:p w14:paraId="7BEDF515" w14:textId="77777777" w:rsidR="00C4553A" w:rsidRPr="0085220E" w:rsidRDefault="00C4553A" w:rsidP="005751D2">
            <w:r w:rsidRPr="0085220E">
              <w:t>Search (#4 AND #3) Filters: Publication date from 2011/01/31 to 2017/05/01</w:t>
            </w:r>
          </w:p>
        </w:tc>
        <w:tc>
          <w:tcPr>
            <w:tcW w:w="1540" w:type="dxa"/>
            <w:noWrap/>
            <w:hideMark/>
          </w:tcPr>
          <w:p w14:paraId="72E020C2" w14:textId="77777777" w:rsidR="00C4553A" w:rsidRPr="0085220E" w:rsidRDefault="00C4553A" w:rsidP="005751D2">
            <w:r w:rsidRPr="0085220E">
              <w:t>50</w:t>
            </w:r>
          </w:p>
        </w:tc>
      </w:tr>
    </w:tbl>
    <w:p w14:paraId="422789C9" w14:textId="77777777" w:rsidR="00C4553A" w:rsidRPr="0085220E" w:rsidRDefault="00C4553A" w:rsidP="00C4553A"/>
    <w:p w14:paraId="01DDB8FE" w14:textId="77777777" w:rsidR="00C4553A" w:rsidRPr="0085220E" w:rsidRDefault="00C4553A" w:rsidP="00B94843">
      <w:pPr>
        <w:pStyle w:val="Heading4"/>
      </w:pPr>
      <w:r w:rsidRPr="0085220E">
        <w:t>Embase search</w:t>
      </w:r>
    </w:p>
    <w:tbl>
      <w:tblPr>
        <w:tblStyle w:val="TableGrid"/>
        <w:tblW w:w="0" w:type="auto"/>
        <w:tblLook w:val="04A0" w:firstRow="1" w:lastRow="0" w:firstColumn="1" w:lastColumn="0" w:noHBand="0" w:noVBand="1"/>
      </w:tblPr>
      <w:tblGrid>
        <w:gridCol w:w="1840"/>
        <w:gridCol w:w="3920"/>
        <w:gridCol w:w="1140"/>
      </w:tblGrid>
      <w:tr w:rsidR="00C4553A" w:rsidRPr="0085220E" w14:paraId="7BDB9CC4" w14:textId="77777777" w:rsidTr="005751D2">
        <w:trPr>
          <w:trHeight w:val="420"/>
        </w:trPr>
        <w:tc>
          <w:tcPr>
            <w:tcW w:w="1840" w:type="dxa"/>
            <w:noWrap/>
            <w:hideMark/>
          </w:tcPr>
          <w:p w14:paraId="320E9B00" w14:textId="77777777" w:rsidR="00C4553A" w:rsidRPr="0085220E" w:rsidRDefault="00C4553A" w:rsidP="005751D2"/>
        </w:tc>
        <w:tc>
          <w:tcPr>
            <w:tcW w:w="3920" w:type="dxa"/>
            <w:noWrap/>
            <w:hideMark/>
          </w:tcPr>
          <w:p w14:paraId="755D27B7" w14:textId="77777777" w:rsidR="00C4553A" w:rsidRPr="0085220E" w:rsidRDefault="00C4553A" w:rsidP="005751D2">
            <w:r w:rsidRPr="0085220E">
              <w:t>Terms</w:t>
            </w:r>
          </w:p>
        </w:tc>
        <w:tc>
          <w:tcPr>
            <w:tcW w:w="1140" w:type="dxa"/>
            <w:noWrap/>
            <w:hideMark/>
          </w:tcPr>
          <w:p w14:paraId="11C98AB9" w14:textId="77777777" w:rsidR="00C4553A" w:rsidRPr="0085220E" w:rsidRDefault="00C4553A" w:rsidP="005751D2">
            <w:r w:rsidRPr="0085220E">
              <w:t>Results</w:t>
            </w:r>
          </w:p>
        </w:tc>
      </w:tr>
      <w:tr w:rsidR="00C4553A" w:rsidRPr="0085220E" w14:paraId="650731B8" w14:textId="77777777" w:rsidTr="005751D2">
        <w:trPr>
          <w:trHeight w:val="420"/>
        </w:trPr>
        <w:tc>
          <w:tcPr>
            <w:tcW w:w="1840" w:type="dxa"/>
            <w:noWrap/>
            <w:hideMark/>
          </w:tcPr>
          <w:p w14:paraId="331A08EF" w14:textId="77777777" w:rsidR="00C4553A" w:rsidRPr="0085220E" w:rsidRDefault="00C4553A" w:rsidP="005751D2">
            <w:r w:rsidRPr="0085220E">
              <w:t>#1</w:t>
            </w:r>
          </w:p>
        </w:tc>
        <w:tc>
          <w:tcPr>
            <w:tcW w:w="3920" w:type="dxa"/>
            <w:noWrap/>
            <w:hideMark/>
          </w:tcPr>
          <w:p w14:paraId="08D58AE0" w14:textId="77777777" w:rsidR="00C4553A" w:rsidRPr="0085220E" w:rsidRDefault="00C4553A" w:rsidP="005751D2">
            <w:r w:rsidRPr="0085220E">
              <w:t>newborn/</w:t>
            </w:r>
          </w:p>
        </w:tc>
        <w:tc>
          <w:tcPr>
            <w:tcW w:w="1140" w:type="dxa"/>
            <w:noWrap/>
            <w:hideMark/>
          </w:tcPr>
          <w:p w14:paraId="033D62E2" w14:textId="77777777" w:rsidR="00C4553A" w:rsidRPr="0085220E" w:rsidRDefault="00C4553A" w:rsidP="005751D2">
            <w:r w:rsidRPr="0085220E">
              <w:t>544346</w:t>
            </w:r>
          </w:p>
        </w:tc>
      </w:tr>
      <w:tr w:rsidR="00C4553A" w:rsidRPr="0085220E" w14:paraId="782D6737" w14:textId="77777777" w:rsidTr="005751D2">
        <w:trPr>
          <w:trHeight w:val="420"/>
        </w:trPr>
        <w:tc>
          <w:tcPr>
            <w:tcW w:w="1840" w:type="dxa"/>
            <w:noWrap/>
            <w:hideMark/>
          </w:tcPr>
          <w:p w14:paraId="600B53D5" w14:textId="77777777" w:rsidR="00C4553A" w:rsidRPr="0085220E" w:rsidRDefault="00C4553A" w:rsidP="005751D2">
            <w:r w:rsidRPr="0085220E">
              <w:t>#2</w:t>
            </w:r>
          </w:p>
        </w:tc>
        <w:tc>
          <w:tcPr>
            <w:tcW w:w="3920" w:type="dxa"/>
            <w:noWrap/>
            <w:hideMark/>
          </w:tcPr>
          <w:p w14:paraId="2D9C0A1E" w14:textId="77777777" w:rsidR="00C4553A" w:rsidRPr="0085220E" w:rsidRDefault="00C4553A" w:rsidP="005751D2">
            <w:r w:rsidRPr="0085220E">
              <w:t>congenital hip dislocation/</w:t>
            </w:r>
          </w:p>
        </w:tc>
        <w:tc>
          <w:tcPr>
            <w:tcW w:w="1140" w:type="dxa"/>
            <w:noWrap/>
            <w:hideMark/>
          </w:tcPr>
          <w:p w14:paraId="563CDE6A" w14:textId="77777777" w:rsidR="00C4553A" w:rsidRPr="0085220E" w:rsidRDefault="00C4553A" w:rsidP="005751D2">
            <w:r w:rsidRPr="0085220E">
              <w:t>5478</w:t>
            </w:r>
          </w:p>
        </w:tc>
      </w:tr>
      <w:tr w:rsidR="00C4553A" w:rsidRPr="0085220E" w14:paraId="6CB08CB2" w14:textId="77777777" w:rsidTr="005751D2">
        <w:trPr>
          <w:trHeight w:val="420"/>
        </w:trPr>
        <w:tc>
          <w:tcPr>
            <w:tcW w:w="1840" w:type="dxa"/>
            <w:noWrap/>
            <w:hideMark/>
          </w:tcPr>
          <w:p w14:paraId="00DD999A" w14:textId="77777777" w:rsidR="00C4553A" w:rsidRPr="0085220E" w:rsidRDefault="00C4553A" w:rsidP="005751D2">
            <w:r w:rsidRPr="0085220E">
              <w:t>#3</w:t>
            </w:r>
          </w:p>
        </w:tc>
        <w:tc>
          <w:tcPr>
            <w:tcW w:w="3920" w:type="dxa"/>
            <w:noWrap/>
            <w:hideMark/>
          </w:tcPr>
          <w:p w14:paraId="505A5CB8" w14:textId="77777777" w:rsidR="00C4553A" w:rsidRPr="0085220E" w:rsidRDefault="00C4553A" w:rsidP="005751D2">
            <w:r w:rsidRPr="0085220E">
              <w:t>mass screening/</w:t>
            </w:r>
          </w:p>
        </w:tc>
        <w:tc>
          <w:tcPr>
            <w:tcW w:w="1140" w:type="dxa"/>
            <w:noWrap/>
            <w:hideMark/>
          </w:tcPr>
          <w:p w14:paraId="35A3EC64" w14:textId="77777777" w:rsidR="00C4553A" w:rsidRPr="0085220E" w:rsidRDefault="00C4553A" w:rsidP="005751D2">
            <w:r w:rsidRPr="0085220E">
              <w:t>52796</w:t>
            </w:r>
          </w:p>
        </w:tc>
      </w:tr>
      <w:tr w:rsidR="00C4553A" w:rsidRPr="0085220E" w14:paraId="5493F0C2" w14:textId="77777777" w:rsidTr="005751D2">
        <w:trPr>
          <w:trHeight w:val="420"/>
        </w:trPr>
        <w:tc>
          <w:tcPr>
            <w:tcW w:w="1840" w:type="dxa"/>
            <w:noWrap/>
            <w:hideMark/>
          </w:tcPr>
          <w:p w14:paraId="4C1276BC" w14:textId="77777777" w:rsidR="00C4553A" w:rsidRPr="0085220E" w:rsidRDefault="00C4553A" w:rsidP="005751D2">
            <w:r w:rsidRPr="0085220E">
              <w:t>#4</w:t>
            </w:r>
          </w:p>
        </w:tc>
        <w:tc>
          <w:tcPr>
            <w:tcW w:w="3920" w:type="dxa"/>
            <w:noWrap/>
            <w:hideMark/>
          </w:tcPr>
          <w:p w14:paraId="7B61DDB0" w14:textId="77777777" w:rsidR="00C4553A" w:rsidRPr="0085220E" w:rsidRDefault="00C4553A" w:rsidP="005751D2">
            <w:r w:rsidRPr="0085220E">
              <w:t>hip dysplasia/</w:t>
            </w:r>
          </w:p>
        </w:tc>
        <w:tc>
          <w:tcPr>
            <w:tcW w:w="1140" w:type="dxa"/>
            <w:noWrap/>
            <w:hideMark/>
          </w:tcPr>
          <w:p w14:paraId="7482AF81" w14:textId="77777777" w:rsidR="00C4553A" w:rsidRPr="0085220E" w:rsidRDefault="00C4553A" w:rsidP="005751D2">
            <w:r w:rsidRPr="0085220E">
              <w:t>5253</w:t>
            </w:r>
          </w:p>
        </w:tc>
      </w:tr>
      <w:tr w:rsidR="00C4553A" w:rsidRPr="0085220E" w14:paraId="56418295" w14:textId="77777777" w:rsidTr="005751D2">
        <w:trPr>
          <w:trHeight w:val="420"/>
        </w:trPr>
        <w:tc>
          <w:tcPr>
            <w:tcW w:w="1840" w:type="dxa"/>
            <w:noWrap/>
            <w:hideMark/>
          </w:tcPr>
          <w:p w14:paraId="4A8816EC" w14:textId="77777777" w:rsidR="00C4553A" w:rsidRPr="0085220E" w:rsidRDefault="00C4553A" w:rsidP="005751D2">
            <w:r w:rsidRPr="0085220E">
              <w:t>#5</w:t>
            </w:r>
          </w:p>
        </w:tc>
        <w:tc>
          <w:tcPr>
            <w:tcW w:w="3920" w:type="dxa"/>
            <w:noWrap/>
            <w:hideMark/>
          </w:tcPr>
          <w:p w14:paraId="61E42A68" w14:textId="77777777" w:rsidR="00C4553A" w:rsidRPr="0085220E" w:rsidRDefault="00C4553A" w:rsidP="005751D2">
            <w:r w:rsidRPr="0085220E">
              <w:t>2 or 4</w:t>
            </w:r>
          </w:p>
        </w:tc>
        <w:tc>
          <w:tcPr>
            <w:tcW w:w="1140" w:type="dxa"/>
            <w:noWrap/>
            <w:hideMark/>
          </w:tcPr>
          <w:p w14:paraId="093BCD59" w14:textId="77777777" w:rsidR="00C4553A" w:rsidRPr="0085220E" w:rsidRDefault="00C4553A" w:rsidP="005751D2">
            <w:r w:rsidRPr="0085220E">
              <w:t>10415</w:t>
            </w:r>
          </w:p>
        </w:tc>
      </w:tr>
      <w:tr w:rsidR="00C4553A" w:rsidRPr="0085220E" w14:paraId="7CEEDC95" w14:textId="77777777" w:rsidTr="005751D2">
        <w:trPr>
          <w:trHeight w:val="420"/>
        </w:trPr>
        <w:tc>
          <w:tcPr>
            <w:tcW w:w="1840" w:type="dxa"/>
            <w:noWrap/>
            <w:hideMark/>
          </w:tcPr>
          <w:p w14:paraId="2A3B7143" w14:textId="77777777" w:rsidR="00C4553A" w:rsidRPr="0085220E" w:rsidRDefault="00C4553A" w:rsidP="005751D2">
            <w:r w:rsidRPr="0085220E">
              <w:t>#6</w:t>
            </w:r>
          </w:p>
        </w:tc>
        <w:tc>
          <w:tcPr>
            <w:tcW w:w="3920" w:type="dxa"/>
            <w:noWrap/>
            <w:hideMark/>
          </w:tcPr>
          <w:p w14:paraId="4574D6BB" w14:textId="77777777" w:rsidR="00C4553A" w:rsidRPr="0085220E" w:rsidRDefault="00C4553A" w:rsidP="005751D2">
            <w:r w:rsidRPr="0085220E">
              <w:t>1 and 3 and 5</w:t>
            </w:r>
          </w:p>
        </w:tc>
        <w:tc>
          <w:tcPr>
            <w:tcW w:w="1140" w:type="dxa"/>
            <w:noWrap/>
            <w:hideMark/>
          </w:tcPr>
          <w:p w14:paraId="2E5E9109" w14:textId="77777777" w:rsidR="00C4553A" w:rsidRPr="0085220E" w:rsidRDefault="00C4553A" w:rsidP="005751D2">
            <w:r w:rsidRPr="0085220E">
              <w:t>82</w:t>
            </w:r>
          </w:p>
        </w:tc>
      </w:tr>
      <w:tr w:rsidR="00C4553A" w:rsidRPr="0085220E" w14:paraId="23C648FA" w14:textId="77777777" w:rsidTr="005751D2">
        <w:trPr>
          <w:trHeight w:val="420"/>
        </w:trPr>
        <w:tc>
          <w:tcPr>
            <w:tcW w:w="1840" w:type="dxa"/>
            <w:noWrap/>
            <w:hideMark/>
          </w:tcPr>
          <w:p w14:paraId="729149EB" w14:textId="77777777" w:rsidR="00C4553A" w:rsidRPr="0085220E" w:rsidRDefault="00C4553A" w:rsidP="005751D2">
            <w:r w:rsidRPr="0085220E">
              <w:t>#7</w:t>
            </w:r>
          </w:p>
        </w:tc>
        <w:tc>
          <w:tcPr>
            <w:tcW w:w="3920" w:type="dxa"/>
            <w:noWrap/>
            <w:hideMark/>
          </w:tcPr>
          <w:p w14:paraId="4ACDBE12" w14:textId="77777777" w:rsidR="00C4553A" w:rsidRPr="0085220E" w:rsidRDefault="00C4553A" w:rsidP="005751D2">
            <w:r w:rsidRPr="0085220E">
              <w:t>limit 6 to yr="2011 -Current"</w:t>
            </w:r>
          </w:p>
        </w:tc>
        <w:tc>
          <w:tcPr>
            <w:tcW w:w="1140" w:type="dxa"/>
            <w:noWrap/>
            <w:hideMark/>
          </w:tcPr>
          <w:p w14:paraId="5201A290" w14:textId="77777777" w:rsidR="00C4553A" w:rsidRPr="0085220E" w:rsidRDefault="00C4553A" w:rsidP="005751D2">
            <w:r w:rsidRPr="0085220E">
              <w:t>6</w:t>
            </w:r>
          </w:p>
        </w:tc>
      </w:tr>
    </w:tbl>
    <w:p w14:paraId="08EA706C" w14:textId="77777777" w:rsidR="00C4553A" w:rsidRPr="0085220E" w:rsidRDefault="00C4553A" w:rsidP="00C4553A"/>
    <w:p w14:paraId="24E78B4B" w14:textId="77777777" w:rsidR="00C4553A" w:rsidRPr="0085220E" w:rsidRDefault="00C4553A" w:rsidP="00B94843">
      <w:pPr>
        <w:pStyle w:val="Heading4"/>
      </w:pPr>
      <w:r w:rsidRPr="0085220E">
        <w:t>CENTRAL search</w:t>
      </w:r>
    </w:p>
    <w:tbl>
      <w:tblPr>
        <w:tblStyle w:val="TableGrid"/>
        <w:tblW w:w="0" w:type="auto"/>
        <w:tblLook w:val="04A0" w:firstRow="1" w:lastRow="0" w:firstColumn="1" w:lastColumn="0" w:noHBand="0" w:noVBand="1"/>
      </w:tblPr>
      <w:tblGrid>
        <w:gridCol w:w="1839"/>
        <w:gridCol w:w="8016"/>
        <w:gridCol w:w="935"/>
      </w:tblGrid>
      <w:tr w:rsidR="00C4553A" w:rsidRPr="0085220E" w14:paraId="1EF705C1" w14:textId="77777777" w:rsidTr="005751D2">
        <w:trPr>
          <w:trHeight w:val="420"/>
        </w:trPr>
        <w:tc>
          <w:tcPr>
            <w:tcW w:w="1940" w:type="dxa"/>
            <w:noWrap/>
            <w:hideMark/>
          </w:tcPr>
          <w:p w14:paraId="61D78E97" w14:textId="77777777" w:rsidR="00C4553A" w:rsidRPr="0085220E" w:rsidRDefault="00C4553A" w:rsidP="005751D2">
            <w:r w:rsidRPr="0085220E">
              <w:t>ID</w:t>
            </w:r>
          </w:p>
        </w:tc>
        <w:tc>
          <w:tcPr>
            <w:tcW w:w="8500" w:type="dxa"/>
            <w:noWrap/>
            <w:hideMark/>
          </w:tcPr>
          <w:p w14:paraId="25862899" w14:textId="77777777" w:rsidR="00C4553A" w:rsidRPr="0085220E" w:rsidRDefault="00C4553A" w:rsidP="005751D2">
            <w:r w:rsidRPr="0085220E">
              <w:t>Search</w:t>
            </w:r>
          </w:p>
        </w:tc>
        <w:tc>
          <w:tcPr>
            <w:tcW w:w="980" w:type="dxa"/>
            <w:noWrap/>
            <w:hideMark/>
          </w:tcPr>
          <w:p w14:paraId="26D04515" w14:textId="77777777" w:rsidR="00C4553A" w:rsidRPr="0085220E" w:rsidRDefault="00C4553A" w:rsidP="005751D2">
            <w:r w:rsidRPr="0085220E">
              <w:t>Hits</w:t>
            </w:r>
          </w:p>
        </w:tc>
      </w:tr>
      <w:tr w:rsidR="00C4553A" w:rsidRPr="0085220E" w14:paraId="26D0BAE7" w14:textId="77777777" w:rsidTr="005751D2">
        <w:trPr>
          <w:trHeight w:val="420"/>
        </w:trPr>
        <w:tc>
          <w:tcPr>
            <w:tcW w:w="1940" w:type="dxa"/>
            <w:noWrap/>
            <w:hideMark/>
          </w:tcPr>
          <w:p w14:paraId="05A48FC3" w14:textId="77777777" w:rsidR="00C4553A" w:rsidRPr="0085220E" w:rsidRDefault="00C4553A" w:rsidP="005751D2">
            <w:r w:rsidRPr="0085220E">
              <w:t>#1</w:t>
            </w:r>
          </w:p>
        </w:tc>
        <w:tc>
          <w:tcPr>
            <w:tcW w:w="8500" w:type="dxa"/>
            <w:noWrap/>
            <w:hideMark/>
          </w:tcPr>
          <w:p w14:paraId="152BECBB" w14:textId="77777777" w:rsidR="00C4553A" w:rsidRPr="0085220E" w:rsidRDefault="00C4553A" w:rsidP="005751D2">
            <w:r w:rsidRPr="0085220E">
              <w:t>MeSH descriptor: [Infant, Newborn] explode all trees</w:t>
            </w:r>
          </w:p>
        </w:tc>
        <w:tc>
          <w:tcPr>
            <w:tcW w:w="980" w:type="dxa"/>
            <w:noWrap/>
            <w:hideMark/>
          </w:tcPr>
          <w:p w14:paraId="512580F3" w14:textId="77777777" w:rsidR="00C4553A" w:rsidRPr="0085220E" w:rsidRDefault="00C4553A" w:rsidP="005751D2">
            <w:r w:rsidRPr="0085220E">
              <w:t>14992</w:t>
            </w:r>
          </w:p>
        </w:tc>
      </w:tr>
      <w:tr w:rsidR="00C4553A" w:rsidRPr="0085220E" w14:paraId="032502CF" w14:textId="77777777" w:rsidTr="005751D2">
        <w:trPr>
          <w:trHeight w:val="420"/>
        </w:trPr>
        <w:tc>
          <w:tcPr>
            <w:tcW w:w="1940" w:type="dxa"/>
            <w:noWrap/>
            <w:hideMark/>
          </w:tcPr>
          <w:p w14:paraId="309EF47B" w14:textId="77777777" w:rsidR="00C4553A" w:rsidRPr="0085220E" w:rsidRDefault="00C4553A" w:rsidP="005751D2">
            <w:r w:rsidRPr="0085220E">
              <w:t>#2</w:t>
            </w:r>
          </w:p>
        </w:tc>
        <w:tc>
          <w:tcPr>
            <w:tcW w:w="8500" w:type="dxa"/>
            <w:noWrap/>
            <w:hideMark/>
          </w:tcPr>
          <w:p w14:paraId="5D15CDE0" w14:textId="77777777" w:rsidR="00C4553A" w:rsidRPr="0085220E" w:rsidRDefault="00C4553A" w:rsidP="005751D2">
            <w:r w:rsidRPr="0085220E">
              <w:t>MeSH descriptor: [Hip Dislocation, Congenital] explode all trees</w:t>
            </w:r>
          </w:p>
        </w:tc>
        <w:tc>
          <w:tcPr>
            <w:tcW w:w="980" w:type="dxa"/>
            <w:noWrap/>
            <w:hideMark/>
          </w:tcPr>
          <w:p w14:paraId="2887F73F" w14:textId="77777777" w:rsidR="00C4553A" w:rsidRPr="0085220E" w:rsidRDefault="00C4553A" w:rsidP="005751D2">
            <w:r w:rsidRPr="0085220E">
              <w:t>77</w:t>
            </w:r>
          </w:p>
        </w:tc>
      </w:tr>
      <w:tr w:rsidR="00C4553A" w:rsidRPr="0085220E" w14:paraId="1C0D7A75" w14:textId="77777777" w:rsidTr="005751D2">
        <w:trPr>
          <w:trHeight w:val="420"/>
        </w:trPr>
        <w:tc>
          <w:tcPr>
            <w:tcW w:w="1940" w:type="dxa"/>
            <w:noWrap/>
            <w:hideMark/>
          </w:tcPr>
          <w:p w14:paraId="3DE96749" w14:textId="77777777" w:rsidR="00C4553A" w:rsidRPr="0085220E" w:rsidRDefault="00C4553A" w:rsidP="005751D2">
            <w:r w:rsidRPr="0085220E">
              <w:t>#3</w:t>
            </w:r>
          </w:p>
        </w:tc>
        <w:tc>
          <w:tcPr>
            <w:tcW w:w="8500" w:type="dxa"/>
            <w:noWrap/>
            <w:hideMark/>
          </w:tcPr>
          <w:p w14:paraId="3E2C3C2E" w14:textId="77777777" w:rsidR="00C4553A" w:rsidRPr="0085220E" w:rsidRDefault="00C4553A" w:rsidP="005751D2">
            <w:r w:rsidRPr="0085220E">
              <w:t>MeSH descriptor: [Mass Screening] explode all trees</w:t>
            </w:r>
          </w:p>
        </w:tc>
        <w:tc>
          <w:tcPr>
            <w:tcW w:w="980" w:type="dxa"/>
            <w:noWrap/>
            <w:hideMark/>
          </w:tcPr>
          <w:p w14:paraId="420D8754" w14:textId="77777777" w:rsidR="00C4553A" w:rsidRPr="0085220E" w:rsidRDefault="00C4553A" w:rsidP="005751D2">
            <w:r w:rsidRPr="0085220E">
              <w:t>5600</w:t>
            </w:r>
          </w:p>
        </w:tc>
      </w:tr>
      <w:tr w:rsidR="00C4553A" w:rsidRPr="0085220E" w14:paraId="454D8890" w14:textId="77777777" w:rsidTr="005751D2">
        <w:trPr>
          <w:trHeight w:val="420"/>
        </w:trPr>
        <w:tc>
          <w:tcPr>
            <w:tcW w:w="1940" w:type="dxa"/>
            <w:noWrap/>
            <w:hideMark/>
          </w:tcPr>
          <w:p w14:paraId="4C1FA548" w14:textId="77777777" w:rsidR="00C4553A" w:rsidRPr="0085220E" w:rsidRDefault="00C4553A" w:rsidP="005751D2">
            <w:r w:rsidRPr="0085220E">
              <w:t>#4</w:t>
            </w:r>
          </w:p>
        </w:tc>
        <w:tc>
          <w:tcPr>
            <w:tcW w:w="8500" w:type="dxa"/>
            <w:noWrap/>
            <w:hideMark/>
          </w:tcPr>
          <w:p w14:paraId="75149FA2" w14:textId="77777777" w:rsidR="00C4553A" w:rsidRPr="0085220E" w:rsidRDefault="00C4553A" w:rsidP="005751D2">
            <w:r w:rsidRPr="0085220E">
              <w:t xml:space="preserve">#1 and #2 and #3 </w:t>
            </w:r>
          </w:p>
        </w:tc>
        <w:tc>
          <w:tcPr>
            <w:tcW w:w="980" w:type="dxa"/>
            <w:noWrap/>
            <w:hideMark/>
          </w:tcPr>
          <w:p w14:paraId="333CF9F2" w14:textId="77777777" w:rsidR="00C4553A" w:rsidRPr="0085220E" w:rsidRDefault="00C4553A" w:rsidP="005751D2">
            <w:r w:rsidRPr="0085220E">
              <w:t>12</w:t>
            </w:r>
          </w:p>
        </w:tc>
      </w:tr>
      <w:tr w:rsidR="00C4553A" w:rsidRPr="0085220E" w14:paraId="35E25B15" w14:textId="77777777" w:rsidTr="005751D2">
        <w:trPr>
          <w:trHeight w:val="420"/>
        </w:trPr>
        <w:tc>
          <w:tcPr>
            <w:tcW w:w="1940" w:type="dxa"/>
            <w:noWrap/>
          </w:tcPr>
          <w:p w14:paraId="4A7CD960" w14:textId="77777777" w:rsidR="00C4553A" w:rsidRPr="0085220E" w:rsidRDefault="00C4553A" w:rsidP="005751D2">
            <w:r w:rsidRPr="0085220E">
              <w:t>Manually</w:t>
            </w:r>
          </w:p>
        </w:tc>
        <w:tc>
          <w:tcPr>
            <w:tcW w:w="8500" w:type="dxa"/>
            <w:noWrap/>
          </w:tcPr>
          <w:p w14:paraId="32AC0248" w14:textId="77777777" w:rsidR="00C4553A" w:rsidRPr="0085220E" w:rsidRDefault="00C4553A" w:rsidP="005751D2">
            <w:r w:rsidRPr="0085220E">
              <w:t>Limit to on or after 2011</w:t>
            </w:r>
          </w:p>
        </w:tc>
        <w:tc>
          <w:tcPr>
            <w:tcW w:w="980" w:type="dxa"/>
            <w:noWrap/>
          </w:tcPr>
          <w:p w14:paraId="0BE045CC" w14:textId="77777777" w:rsidR="00C4553A" w:rsidRPr="0085220E" w:rsidRDefault="00C4553A" w:rsidP="005751D2">
            <w:r w:rsidRPr="0085220E">
              <w:t>1</w:t>
            </w:r>
          </w:p>
        </w:tc>
      </w:tr>
    </w:tbl>
    <w:p w14:paraId="47CD0268" w14:textId="77777777" w:rsidR="00C4553A" w:rsidRPr="0085220E" w:rsidRDefault="00C4553A" w:rsidP="00C4553A"/>
    <w:p w14:paraId="1EE21817" w14:textId="77777777" w:rsidR="00C4553A" w:rsidRPr="0085220E" w:rsidRDefault="00C4553A" w:rsidP="00C4553A">
      <w:r w:rsidRPr="0085220E">
        <w:t xml:space="preserve">In our updated search, we identified 50 papers in Medline, 6 papers in EMBASE and 5 trials in CENTRAL. All the papers identified in CENTRAL and 5 of the </w:t>
      </w:r>
      <w:r>
        <w:t xml:space="preserve">6 </w:t>
      </w:r>
      <w:r w:rsidRPr="0085220E">
        <w:t>EMBASE papers were duplicates of those in Medline. The paper unique to Embase did not include a control group. Of the 50 papers identified via medline, 8 were not studies of screening methods, 1 examined pre-term infants, 17 were review/educational/opinion articles, 19 had no control of any kind (historical or geographical) and 1 was an extension to a clinical trial which did not report functional outcomes. None of the 10 studies excluded from the 2011 Cochrane review were suitable for inclusion in our analysis, 1 study was a cost-effectiveness analysis of existing data, 5 had no control group, 1 randomised control trial compared neonatal screening more broadly, 1 was a letter reporting a historical change in costs from surgery, but without outcome data, 1 was a qualitative study of midwife versus doctor assessments and 1 could not be analysed as all patients received ultrasound scanning at 6-months.</w:t>
      </w:r>
    </w:p>
    <w:p w14:paraId="62C2E8B2" w14:textId="77777777" w:rsidR="00C4553A" w:rsidRPr="0085220E" w:rsidRDefault="00C4553A" w:rsidP="00C4553A">
      <w:r w:rsidRPr="0085220E">
        <w:t xml:space="preserve">Of the 2 studies meeting our criteria, one was a case-control study set in Germany. 446 cases were identified from national data, and 1173 controls were identified for the same time-period and area. Whether cases and controls had undergone ultrasound screening was identified by questionnaire. The odds ratio for </w:t>
      </w:r>
      <w:r>
        <w:t>ultrasound</w:t>
      </w:r>
      <w:r w:rsidRPr="0085220E">
        <w:t xml:space="preserve"> was 0.41 (95%CI 0.31-0.55) consistent with ultrasound being protective.</w:t>
      </w:r>
      <w:r w:rsidRPr="0085220E">
        <w:fldChar w:fldCharType="begin"/>
      </w:r>
      <w:r>
        <w:instrText xml:space="preserve"> ADDIN ZOTERO_ITEM CSL_CITATION {"citationID":"ap42tpu7an","properties":{"formattedCitation":"{\\rtf \\super 21\\nosupersub{}}","plainCitation":"21"},"citationItems":[{"id":10666,"uris":["http://zotero.org/users/982837/items/RHC9DEP6"],"uri":["http://zotero.org/users/982837/items/RHC9DEP6"],"itemData":{"id":10666,"type":"article-journal","title":"General Ultrasound Screening Reduces the Rate of First Operative Procedures for Developmental Dysplasia of the Hip: A Case-Control Study","container-title":"The Journal of Pediatrics","page":"271-275","volume":"160","issue":"2","source":"ScienceDirect","abstract":"Objectives\nTo assess the effectiveness of general ultrasound screening to prevent first operative procedures of the hip.\nStudy design\nWe conducted a case-control study in a population in which general ultrasound screening supplementing clinical screening is recommended and offered free of charge for all children. Participation in ultrasound screening before week 7 as recommended in Germany was the exposure of interest. Case ascertainment was based on active surveillance in orthopedic hospitals. The case definition was: first operative procedure for developmental dysplasia of the hip (closed reduction, open reduction, or osteotomy) in children &amp;gt;9 weeks old and &amp;lt;5 years old and born between 1996 and 2001. Control subjects from the same birth cohorts were recruited in telephone surveys.\nResults\nCases of first operative procedures for developmental dysplasia of the hip (n = 446) were compared with 1173 control subjects for ultrasound screening. Effectiveness of ultrasound screening to prevent first operative procedures for developmental dysplasia of the hip was estimated as 52% (95% CI, 32-67). Effectiveness did not vary substantially for closed and open reductions and osteotomy.\nConclusions\nGeneral ultrasound screening reduces the rate of operative procedures for developmental dysplasia of the hip; the impact on developmental dysplasia of the hip. Treatment rates and avascular necrosis need further assessment to balance the benefit against potential overtreatment and adverse effects.","DOI":"10.1016/j.jpeds.2011.08.037","ISSN":"0022-3476","shortTitle":"General Ultrasound Screening Reduces the Rate of First Operative Procedures for Developmental Dysplasia of the Hip","journalAbbreviation":"The Journal of Pediatrics","author":[{"family":"Kries","given":"Rüdiger","non-dropping-particle":"von"},{"family":"Ihme","given":"Nicola"},{"family":"Altenhofen","given":"Lutz"},{"family":"Niethard","given":"Fritz Uwe"},{"family":"Krauspe","given":"Rüdiger"},{"family":"Rückinger","given":"Simon"}],"issued":{"date-parts":[["2012",2]]}}}],"schema":"https://github.com/citation-style-language/schema/raw/master/csl-citation.json"} </w:instrText>
      </w:r>
      <w:r w:rsidRPr="0085220E">
        <w:fldChar w:fldCharType="separate"/>
      </w:r>
      <w:r w:rsidRPr="00E46AB3">
        <w:rPr>
          <w:rFonts w:ascii="Calibri" w:hAnsi="Calibri" w:cs="Calibri"/>
          <w:sz w:val="22"/>
          <w:szCs w:val="24"/>
          <w:vertAlign w:val="superscript"/>
        </w:rPr>
        <w:t>21</w:t>
      </w:r>
      <w:r w:rsidRPr="0085220E">
        <w:fldChar w:fldCharType="end"/>
      </w:r>
      <w:r w:rsidRPr="0085220E">
        <w:t xml:space="preserve"> A second study compared incidence counts for DDH surgery in a single region of Australia between two four-year periods before (1978 to 1982) and after (1993 to 1997) the adoption of a country-wide universal ultrasound screening programme.</w:t>
      </w:r>
      <w:r w:rsidRPr="0085220E">
        <w:fldChar w:fldCharType="begin"/>
      </w:r>
      <w:r>
        <w:instrText xml:space="preserve"> ADDIN ZOTERO_ITEM CSL_CITATION {"citationID":"fhg5AThx","properties":{"formattedCitation":"{\\rtf \\super 20\\nosupersub{}}","plainCitation":"20"},"citationItems":[{"id":10675,"uris":["http://zotero.org/users/982837/items/FX5I6K8X"],"uri":["http://zotero.org/users/982837/items/FX5I6K8X"],"itemData":{"id":10675,"type":"article-journal","title":"Cost-effectiveness of universal ultrasound screening compared with clinical examination alone in the diagnosis and treatment of neonatal hip dysplasia in Austria","container-title":"The Journal of Bone and Joint Surgery. British Volume","page":"1126-1130","volume":"93","issue":"8","source":"PubMed","abstract":"Between 1978 and 1997 all newborns in the Austrian province of Tyrol were reviewed regarding hip dysplasia and related surgery. This involved a mean of 8257 births per year (7766 to 8858). Two observation periods were determined: 1978 to 1982 (clinical examination alone) and 1993 to 1997 (clinical examination and universal ultrasound screening). A retrospective analysis compared the number and cost of interventions due to hip dysplasia in three patient age groups: A, 0 to &lt; 1.5 years; B, ≥ 1.5 to &lt; 15 years; and C, ≥ 15 to &lt; 35 years. In group A, there was a decrease in hip reductions from a mean of 25.2 (SD 2.8) to 7.0 (SD 1.4) cases per year. In group B, operative procedures decreased from a mean of 17.8 (SD 3.5) to 2.6 (SD 1.3) per year. There was a 75.9% decrease in the total number of interventions for groups A and B. An increase of €57,000 in the overall cost per year for the second period (1993 to 1997) was seen, mainly due to the screening programme. However, there was a marked reduction in costs of all surgical and non-surgical treatments for dysplastic hips from €410,000 (1978 to 1982) to €117,000 (1993 to 1997). We believe the small proportional increase in costs of the universal ultrasound screening programme is justifiable as it was associated with a reduction in the number of non-surgical and surgical interventions. We therefore recommend universal hip ultrasound screening for neonates.","DOI":"10.1302/0301-620X.93B8.25935","ISSN":"0301-620X","note":"PMID: 21768641","journalAbbreviation":"J Bone Joint Surg Br","language":"eng","author":[{"family":"Thaler","given":"M."},{"family":"Biedermann","given":"R."},{"family":"Lair","given":"J."},{"family":"Krismer","given":"M."},{"family":"Landauer","given":"F."}],"issued":{"date-parts":[["2011",8]]}}}],"schema":"https://github.com/citation-style-language/schema/raw/master/csl-citation.json"} </w:instrText>
      </w:r>
      <w:r w:rsidRPr="0085220E">
        <w:fldChar w:fldCharType="separate"/>
      </w:r>
      <w:r w:rsidRPr="00E46AB3">
        <w:rPr>
          <w:rFonts w:ascii="Calibri" w:hAnsi="Calibri" w:cs="Calibri"/>
          <w:sz w:val="22"/>
          <w:szCs w:val="24"/>
          <w:vertAlign w:val="superscript"/>
        </w:rPr>
        <w:t>20</w:t>
      </w:r>
      <w:r w:rsidRPr="0085220E">
        <w:fldChar w:fldCharType="end"/>
      </w:r>
      <w:r w:rsidRPr="0085220E">
        <w:t xml:space="preserve"> In children aged less than 1 ½ years old, open and closed reduction fell from 126 to 35 and 14 to 7 respectively, while children aged between 1 ½</w:t>
      </w:r>
      <w:r>
        <w:t xml:space="preserve"> and 15 years old the count of a</w:t>
      </w:r>
      <w:r w:rsidRPr="0085220E">
        <w:t xml:space="preserve">cetabular osteotomies/ varus derotation osteotomy fell from 89 to 13. </w:t>
      </w:r>
    </w:p>
    <w:p w14:paraId="6A65D34C" w14:textId="77777777" w:rsidR="00C4553A" w:rsidRDefault="00C4553A" w:rsidP="00C4553A">
      <w:r w:rsidRPr="0085220E">
        <w:lastRenderedPageBreak/>
        <w:t>The 2011 Cochrane review identified 1 trial comparing clinical examination to universal as well as to targeted ultrasound. The point estimate for both suggested a reduction in late diagnosis (RR 0.54; 95%CI 0.19-1.59 and 0.80; 95% CI 0.33-1.98 respectively) and in surgery (RR 0.22; 95% CI 0.01-4.52 and 0.45; 95% CI 0.04-4.93) but with only 11,925 participants and very low event rates the confidence intervals were wide, being consistent with no benefit and even harm.</w:t>
      </w:r>
    </w:p>
    <w:p w14:paraId="5F67F442" w14:textId="52F74FC6" w:rsidR="00005657" w:rsidRDefault="00005657" w:rsidP="00005657">
      <w:pPr>
        <w:pStyle w:val="Heading1"/>
      </w:pPr>
      <w:bookmarkStart w:id="10" w:name="_Toc494715935"/>
      <w:r>
        <w:t>Summary</w:t>
      </w:r>
      <w:r w:rsidR="00A92771">
        <w:t xml:space="preserve"> statistics for NHS Lothian, NHS</w:t>
      </w:r>
      <w:bookmarkStart w:id="11" w:name="_GoBack"/>
      <w:bookmarkEnd w:id="11"/>
      <w:r>
        <w:t xml:space="preserve"> Fife and Scotland</w:t>
      </w:r>
      <w:bookmarkEnd w:id="10"/>
    </w:p>
    <w:p w14:paraId="3212662A" w14:textId="77777777" w:rsidR="00005657" w:rsidRDefault="00005657" w:rsidP="004234FA">
      <w:r>
        <w:t xml:space="preserve">The following plots show summary statistics for Fife, Lothian and Scotland. All of these statistics are in the public domain, having been published by the Scottish Public Health Observatory. These are shown below to help readers understand the intervention areas in the context of the rest of Scotland, and their own populations. Please see </w:t>
      </w:r>
      <w:hyperlink r:id="rId8" w:history="1">
        <w:r>
          <w:rPr>
            <w:rStyle w:val="Hyperlink"/>
          </w:rPr>
          <w:t>http://www.scotpho.org.uk/comparative-health/profiles/online-profiles-tool</w:t>
        </w:r>
      </w:hyperlink>
      <w:r>
        <w:t xml:space="preserve"> for a detailed </w:t>
      </w:r>
      <w:r w:rsidR="004234FA">
        <w:t>description</w:t>
      </w:r>
      <w:r>
        <w:t xml:space="preserve"> of each stat</w:t>
      </w:r>
      <w:r w:rsidR="004234FA">
        <w:t>istic, additional figures and data tables (including in a downloadable format)</w:t>
      </w:r>
      <w:r>
        <w:t>.</w:t>
      </w:r>
    </w:p>
    <w:p w14:paraId="06E6191A" w14:textId="77777777" w:rsidR="00005657" w:rsidRDefault="00005657" w:rsidP="00005657">
      <w:pPr>
        <w:pStyle w:val="Heading2"/>
      </w:pPr>
      <w:bookmarkStart w:id="12" w:name="population-statistics-for-fife-lothian-a"/>
      <w:bookmarkStart w:id="13" w:name="_Toc494715936"/>
      <w:bookmarkEnd w:id="12"/>
      <w:r>
        <w:t>Population statistics for Fife, Lothian and Scotland</w:t>
      </w:r>
      <w:bookmarkEnd w:id="13"/>
    </w:p>
    <w:p w14:paraId="445DA4A1" w14:textId="77777777" w:rsidR="00005657" w:rsidRDefault="00005657" w:rsidP="00005657">
      <w:pPr>
        <w:pStyle w:val="FirstParagraph"/>
      </w:pPr>
      <w:r>
        <w:rPr>
          <w:noProof/>
          <w:lang w:val="en-GB" w:eastAsia="en-GB"/>
        </w:rPr>
        <w:drawing>
          <wp:inline distT="0" distB="0" distL="0" distR="0" wp14:anchorId="224FBA82" wp14:editId="67B2E1AB">
            <wp:extent cx="6678000" cy="242316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5042" cy="2425715"/>
                    </a:xfrm>
                    <a:prstGeom prst="rect">
                      <a:avLst/>
                    </a:prstGeom>
                    <a:noFill/>
                    <a:ln>
                      <a:noFill/>
                    </a:ln>
                  </pic:spPr>
                </pic:pic>
              </a:graphicData>
            </a:graphic>
          </wp:inline>
        </w:drawing>
      </w:r>
    </w:p>
    <w:p w14:paraId="57819871" w14:textId="77777777" w:rsidR="00005657" w:rsidRDefault="00005657" w:rsidP="00005657">
      <w:pPr>
        <w:pStyle w:val="Heading2"/>
      </w:pPr>
      <w:bookmarkStart w:id="14" w:name="births-and-deaths-for-fife-lothian-and-s"/>
      <w:bookmarkStart w:id="15" w:name="_Toc494715937"/>
      <w:bookmarkEnd w:id="14"/>
      <w:r>
        <w:t>Births and deaths for Fife, Lothian and Scotland</w:t>
      </w:r>
      <w:bookmarkEnd w:id="15"/>
    </w:p>
    <w:p w14:paraId="21C20CBB" w14:textId="77777777" w:rsidR="00005657" w:rsidRDefault="00005657" w:rsidP="00005657">
      <w:pPr>
        <w:pStyle w:val="FirstParagraph"/>
      </w:pPr>
      <w:r>
        <w:rPr>
          <w:noProof/>
          <w:lang w:val="en-GB" w:eastAsia="en-GB"/>
        </w:rPr>
        <w:drawing>
          <wp:inline distT="0" distB="0" distL="0" distR="0" wp14:anchorId="54885228" wp14:editId="0CC4BE19">
            <wp:extent cx="4617720" cy="369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720" cy="3695700"/>
                    </a:xfrm>
                    <a:prstGeom prst="rect">
                      <a:avLst/>
                    </a:prstGeom>
                    <a:noFill/>
                    <a:ln>
                      <a:noFill/>
                    </a:ln>
                  </pic:spPr>
                </pic:pic>
              </a:graphicData>
            </a:graphic>
          </wp:inline>
        </w:drawing>
      </w:r>
    </w:p>
    <w:p w14:paraId="2C6F2811" w14:textId="77777777" w:rsidR="00005657" w:rsidRDefault="00005657" w:rsidP="00005657">
      <w:pPr>
        <w:pStyle w:val="Heading2"/>
      </w:pPr>
      <w:bookmarkStart w:id="16" w:name="life-expectancy-statistics-for-fife-loth"/>
      <w:bookmarkStart w:id="17" w:name="_Toc494715938"/>
      <w:bookmarkEnd w:id="16"/>
      <w:r>
        <w:lastRenderedPageBreak/>
        <w:t>Life expectancy statistics for Fife, Lothian and Scotland</w:t>
      </w:r>
      <w:bookmarkEnd w:id="17"/>
    </w:p>
    <w:p w14:paraId="3F60EE9D" w14:textId="77777777" w:rsidR="00005657" w:rsidRDefault="00005657" w:rsidP="00005657">
      <w:pPr>
        <w:pStyle w:val="FirstParagraph"/>
      </w:pPr>
      <w:r>
        <w:rPr>
          <w:noProof/>
          <w:lang w:val="en-GB" w:eastAsia="en-GB"/>
        </w:rPr>
        <w:drawing>
          <wp:inline distT="0" distB="0" distL="0" distR="0" wp14:anchorId="72BD7855" wp14:editId="69BE3802">
            <wp:extent cx="4617720" cy="369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720" cy="3695700"/>
                    </a:xfrm>
                    <a:prstGeom prst="rect">
                      <a:avLst/>
                    </a:prstGeom>
                    <a:noFill/>
                    <a:ln>
                      <a:noFill/>
                    </a:ln>
                  </pic:spPr>
                </pic:pic>
              </a:graphicData>
            </a:graphic>
          </wp:inline>
        </w:drawing>
      </w:r>
    </w:p>
    <w:p w14:paraId="04AEE018" w14:textId="77777777" w:rsidR="00005657" w:rsidRDefault="00005657" w:rsidP="00005657">
      <w:pPr>
        <w:pStyle w:val="Heading2"/>
      </w:pPr>
      <w:bookmarkStart w:id="18" w:name="socio-economic-status-measures-for-fife-"/>
      <w:bookmarkStart w:id="19" w:name="_Toc494715939"/>
      <w:bookmarkEnd w:id="18"/>
      <w:r>
        <w:t>Socio-economic status measures for Fife, Lothian and Scotland</w:t>
      </w:r>
      <w:bookmarkEnd w:id="19"/>
    </w:p>
    <w:p w14:paraId="43D7B124" w14:textId="77777777" w:rsidR="00005657" w:rsidRDefault="00005657" w:rsidP="00005657">
      <w:pPr>
        <w:pStyle w:val="FirstParagraph"/>
      </w:pPr>
      <w:r>
        <w:rPr>
          <w:noProof/>
          <w:lang w:val="en-GB" w:eastAsia="en-GB"/>
        </w:rPr>
        <w:drawing>
          <wp:inline distT="0" distB="0" distL="0" distR="0" wp14:anchorId="41778A8E" wp14:editId="220B3DA8">
            <wp:extent cx="5334000" cy="1775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775460"/>
                    </a:xfrm>
                    <a:prstGeom prst="rect">
                      <a:avLst/>
                    </a:prstGeom>
                    <a:noFill/>
                    <a:ln>
                      <a:noFill/>
                    </a:ln>
                  </pic:spPr>
                </pic:pic>
              </a:graphicData>
            </a:graphic>
          </wp:inline>
        </w:drawing>
      </w:r>
    </w:p>
    <w:p w14:paraId="44B3834D" w14:textId="77777777" w:rsidR="00005657" w:rsidRDefault="00005657" w:rsidP="00005657">
      <w:pPr>
        <w:pStyle w:val="Heading2"/>
      </w:pPr>
      <w:bookmarkStart w:id="20" w:name="maternal-and-early-years-health-statisti"/>
      <w:bookmarkStart w:id="21" w:name="_Toc494715940"/>
      <w:bookmarkEnd w:id="20"/>
      <w:r>
        <w:t>Maternal and early years health statistics for Fife, Lothian and Scotland</w:t>
      </w:r>
      <w:bookmarkEnd w:id="21"/>
    </w:p>
    <w:p w14:paraId="35C0F6EB" w14:textId="77777777" w:rsidR="00005657" w:rsidRDefault="00005657" w:rsidP="00005657">
      <w:pPr>
        <w:pStyle w:val="FirstParagraph"/>
      </w:pPr>
      <w:r>
        <w:rPr>
          <w:noProof/>
          <w:lang w:val="en-GB" w:eastAsia="en-GB"/>
        </w:rPr>
        <w:drawing>
          <wp:inline distT="0" distB="0" distL="0" distR="0" wp14:anchorId="2449283B" wp14:editId="25991CE0">
            <wp:extent cx="5334000" cy="177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775460"/>
                    </a:xfrm>
                    <a:prstGeom prst="rect">
                      <a:avLst/>
                    </a:prstGeom>
                    <a:noFill/>
                    <a:ln>
                      <a:noFill/>
                    </a:ln>
                  </pic:spPr>
                </pic:pic>
              </a:graphicData>
            </a:graphic>
          </wp:inline>
        </w:drawing>
      </w:r>
    </w:p>
    <w:p w14:paraId="46CD55F6" w14:textId="77777777" w:rsidR="00005657" w:rsidRDefault="00005657" w:rsidP="00005657">
      <w:pPr>
        <w:pStyle w:val="Heading2"/>
      </w:pPr>
      <w:bookmarkStart w:id="22" w:name="primary-school-aged-child-health-markers"/>
      <w:bookmarkStart w:id="23" w:name="_Toc494715941"/>
      <w:bookmarkEnd w:id="22"/>
      <w:r>
        <w:lastRenderedPageBreak/>
        <w:t>Primary school-aged child health markers for Fife, Lothian and Scotland</w:t>
      </w:r>
      <w:bookmarkEnd w:id="23"/>
    </w:p>
    <w:p w14:paraId="4E6787DF" w14:textId="77777777" w:rsidR="00005657" w:rsidRDefault="00005657" w:rsidP="00005657">
      <w:pPr>
        <w:pStyle w:val="FirstParagraph"/>
      </w:pPr>
      <w:r>
        <w:rPr>
          <w:noProof/>
          <w:lang w:val="en-GB" w:eastAsia="en-GB"/>
        </w:rPr>
        <w:drawing>
          <wp:inline distT="0" distB="0" distL="0" distR="0" wp14:anchorId="7DF5951D" wp14:editId="51666E46">
            <wp:extent cx="4617720" cy="369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7720" cy="3695700"/>
                    </a:xfrm>
                    <a:prstGeom prst="rect">
                      <a:avLst/>
                    </a:prstGeom>
                    <a:noFill/>
                    <a:ln>
                      <a:noFill/>
                    </a:ln>
                  </pic:spPr>
                </pic:pic>
              </a:graphicData>
            </a:graphic>
          </wp:inline>
        </w:drawing>
      </w:r>
    </w:p>
    <w:p w14:paraId="74D4571E" w14:textId="77777777" w:rsidR="00005657" w:rsidRPr="00005657" w:rsidRDefault="00005657" w:rsidP="00005657"/>
    <w:p w14:paraId="111F0353" w14:textId="77777777" w:rsidR="00E66EA2" w:rsidRDefault="005751D2" w:rsidP="005751D2">
      <w:pPr>
        <w:pStyle w:val="Heading1"/>
      </w:pPr>
      <w:bookmarkStart w:id="24" w:name="_Toc494715942"/>
      <w:r>
        <w:t>Migration in Scotland</w:t>
      </w:r>
      <w:bookmarkEnd w:id="24"/>
    </w:p>
    <w:p w14:paraId="6DCF5081" w14:textId="77777777" w:rsidR="00F4794B" w:rsidRPr="0026741D" w:rsidRDefault="005751D2" w:rsidP="006E2273">
      <w:r>
        <w:t xml:space="preserve">The following data were obtained from </w:t>
      </w:r>
      <w:r w:rsidR="006E2273">
        <w:t>National Records of Scotland (NRS) website “Migration to and from administrative areas, 2001-02 – latest, Scottish administrative areas”. The definition and methods for defining inward migration is available from the NRS website (</w:t>
      </w:r>
      <w:hyperlink r:id="rId15" w:history="1">
        <w:r w:rsidR="006E2273" w:rsidRPr="00935FD0">
          <w:rPr>
            <w:rStyle w:val="Hyperlink"/>
          </w:rPr>
          <w:t>https://www.nrscotland.gov.uk/statistics-and-data/statistics/statistics-by-theme/migration/methodology</w:t>
        </w:r>
      </w:hyperlink>
      <w:r w:rsidR="006E2273">
        <w:t xml:space="preserve">). This does include </w:t>
      </w:r>
      <w:r w:rsidR="006E2273" w:rsidRPr="006E2273">
        <w:t>asylum seekers, but exclude</w:t>
      </w:r>
      <w:r w:rsidR="006E2273">
        <w:t>s</w:t>
      </w:r>
      <w:r w:rsidR="006E2273" w:rsidRPr="006E2273">
        <w:t xml:space="preserve"> movements of prisoners and armed forces personnel.</w:t>
      </w:r>
      <w:r w:rsidR="0026741D">
        <w:t xml:space="preserve"> Notably the inward migration was </w:t>
      </w:r>
      <w:r w:rsidR="0026741D">
        <w:rPr>
          <w:b/>
        </w:rPr>
        <w:t>not</w:t>
      </w:r>
      <w:r w:rsidR="00F27BC4">
        <w:t xml:space="preserve"> greater in no</w:t>
      </w:r>
      <w:r w:rsidR="0026741D">
        <w:t>n-intervention areas, and hence this inward migration not a plausible explanation for the fact that despite falling in Lothian and Fife, rates of surgery remained high in the rest of Scotland.</w:t>
      </w:r>
    </w:p>
    <w:p w14:paraId="45505E66" w14:textId="77777777" w:rsidR="00F4794B" w:rsidRDefault="00F4794B" w:rsidP="00B046CC">
      <w:pPr>
        <w:pStyle w:val="Heading2"/>
      </w:pPr>
      <w:bookmarkStart w:id="25" w:name="_Toc494715943"/>
      <w:r>
        <w:t>Inward Overseas Migration</w:t>
      </w:r>
      <w:bookmarkEnd w:id="25"/>
    </w:p>
    <w:tbl>
      <w:tblPr>
        <w:tblStyle w:val="TableGrid"/>
        <w:tblW w:w="0" w:type="auto"/>
        <w:tblLook w:val="04A0" w:firstRow="1" w:lastRow="0" w:firstColumn="1" w:lastColumn="0" w:noHBand="0" w:noVBand="1"/>
      </w:tblPr>
      <w:tblGrid>
        <w:gridCol w:w="1540"/>
        <w:gridCol w:w="1540"/>
        <w:gridCol w:w="1540"/>
        <w:gridCol w:w="1540"/>
      </w:tblGrid>
      <w:tr w:rsidR="00F4794B" w:rsidRPr="00F4794B" w14:paraId="774484CF" w14:textId="77777777" w:rsidTr="00F4794B">
        <w:trPr>
          <w:trHeight w:val="420"/>
        </w:trPr>
        <w:tc>
          <w:tcPr>
            <w:tcW w:w="1540" w:type="dxa"/>
            <w:noWrap/>
            <w:hideMark/>
          </w:tcPr>
          <w:p w14:paraId="37423A82" w14:textId="77777777" w:rsidR="00F4794B" w:rsidRPr="00F4794B" w:rsidRDefault="00F4794B" w:rsidP="00F4794B">
            <w:pPr>
              <w:tabs>
                <w:tab w:val="left" w:pos="888"/>
              </w:tabs>
            </w:pPr>
            <w:r>
              <w:t>Year</w:t>
            </w:r>
            <w:r>
              <w:tab/>
            </w:r>
          </w:p>
        </w:tc>
        <w:tc>
          <w:tcPr>
            <w:tcW w:w="1540" w:type="dxa"/>
            <w:noWrap/>
            <w:hideMark/>
          </w:tcPr>
          <w:p w14:paraId="02CB63B3" w14:textId="77777777" w:rsidR="00F4794B" w:rsidRPr="00F4794B" w:rsidRDefault="00F4794B">
            <w:r>
              <w:t>Intervention areas (Fife and Lothian)</w:t>
            </w:r>
          </w:p>
        </w:tc>
        <w:tc>
          <w:tcPr>
            <w:tcW w:w="1540" w:type="dxa"/>
            <w:noWrap/>
            <w:hideMark/>
          </w:tcPr>
          <w:p w14:paraId="4FBC6EAB" w14:textId="77777777" w:rsidR="00F4794B" w:rsidRPr="00F4794B" w:rsidRDefault="00F4794B">
            <w:r>
              <w:t>Non-Intervention areas</w:t>
            </w:r>
          </w:p>
        </w:tc>
        <w:tc>
          <w:tcPr>
            <w:tcW w:w="1540" w:type="dxa"/>
            <w:noWrap/>
            <w:hideMark/>
          </w:tcPr>
          <w:p w14:paraId="0AEE6926" w14:textId="77777777" w:rsidR="00F4794B" w:rsidRPr="00F4794B" w:rsidRDefault="00F4794B">
            <w:r>
              <w:t>Percentage in intervention areas</w:t>
            </w:r>
          </w:p>
        </w:tc>
      </w:tr>
      <w:tr w:rsidR="00F4794B" w:rsidRPr="00F4794B" w14:paraId="407015B2" w14:textId="77777777" w:rsidTr="00F4794B">
        <w:trPr>
          <w:trHeight w:val="420"/>
        </w:trPr>
        <w:tc>
          <w:tcPr>
            <w:tcW w:w="1540" w:type="dxa"/>
            <w:noWrap/>
            <w:hideMark/>
          </w:tcPr>
          <w:p w14:paraId="1AA7E746" w14:textId="77777777" w:rsidR="00F4794B" w:rsidRPr="00F4794B" w:rsidRDefault="00F4794B" w:rsidP="00F4794B">
            <w:r w:rsidRPr="00F4794B">
              <w:t>2001</w:t>
            </w:r>
          </w:p>
        </w:tc>
        <w:tc>
          <w:tcPr>
            <w:tcW w:w="1540" w:type="dxa"/>
            <w:noWrap/>
            <w:hideMark/>
          </w:tcPr>
          <w:p w14:paraId="36601576" w14:textId="77777777" w:rsidR="00F4794B" w:rsidRPr="00F4794B" w:rsidRDefault="00F4794B" w:rsidP="00F4794B">
            <w:r w:rsidRPr="00F4794B">
              <w:t>15945</w:t>
            </w:r>
          </w:p>
        </w:tc>
        <w:tc>
          <w:tcPr>
            <w:tcW w:w="1540" w:type="dxa"/>
            <w:noWrap/>
            <w:hideMark/>
          </w:tcPr>
          <w:p w14:paraId="1F243014" w14:textId="77777777" w:rsidR="00F4794B" w:rsidRPr="00F4794B" w:rsidRDefault="00F4794B" w:rsidP="00F4794B">
            <w:r w:rsidRPr="00F4794B">
              <w:t>38452</w:t>
            </w:r>
          </w:p>
        </w:tc>
        <w:tc>
          <w:tcPr>
            <w:tcW w:w="1540" w:type="dxa"/>
            <w:noWrap/>
            <w:hideMark/>
          </w:tcPr>
          <w:p w14:paraId="4A552B6F" w14:textId="77777777" w:rsidR="00F4794B" w:rsidRPr="00F4794B" w:rsidRDefault="00F4794B" w:rsidP="00F4794B">
            <w:r w:rsidRPr="00F4794B">
              <w:t>29.3</w:t>
            </w:r>
          </w:p>
        </w:tc>
      </w:tr>
      <w:tr w:rsidR="00F4794B" w:rsidRPr="00F4794B" w14:paraId="547ADEB7" w14:textId="77777777" w:rsidTr="00F4794B">
        <w:trPr>
          <w:trHeight w:val="420"/>
        </w:trPr>
        <w:tc>
          <w:tcPr>
            <w:tcW w:w="1540" w:type="dxa"/>
            <w:noWrap/>
            <w:hideMark/>
          </w:tcPr>
          <w:p w14:paraId="26FD155F" w14:textId="77777777" w:rsidR="00F4794B" w:rsidRPr="00F4794B" w:rsidRDefault="00F4794B" w:rsidP="00F4794B">
            <w:r w:rsidRPr="00F4794B">
              <w:t>2002</w:t>
            </w:r>
          </w:p>
        </w:tc>
        <w:tc>
          <w:tcPr>
            <w:tcW w:w="1540" w:type="dxa"/>
            <w:noWrap/>
            <w:hideMark/>
          </w:tcPr>
          <w:p w14:paraId="5629B0D5" w14:textId="77777777" w:rsidR="00F4794B" w:rsidRPr="00F4794B" w:rsidRDefault="00F4794B" w:rsidP="00F4794B">
            <w:r w:rsidRPr="00F4794B">
              <w:t>14695</w:t>
            </w:r>
          </w:p>
        </w:tc>
        <w:tc>
          <w:tcPr>
            <w:tcW w:w="1540" w:type="dxa"/>
            <w:noWrap/>
            <w:hideMark/>
          </w:tcPr>
          <w:p w14:paraId="1871B49F" w14:textId="77777777" w:rsidR="00F4794B" w:rsidRPr="00F4794B" w:rsidRDefault="00F4794B" w:rsidP="00F4794B">
            <w:r w:rsidRPr="00F4794B">
              <w:t>39601</w:t>
            </w:r>
          </w:p>
        </w:tc>
        <w:tc>
          <w:tcPr>
            <w:tcW w:w="1540" w:type="dxa"/>
            <w:noWrap/>
            <w:hideMark/>
          </w:tcPr>
          <w:p w14:paraId="5D2AF80C" w14:textId="77777777" w:rsidR="00F4794B" w:rsidRPr="00F4794B" w:rsidRDefault="00F4794B" w:rsidP="00F4794B">
            <w:r w:rsidRPr="00F4794B">
              <w:t>27.1</w:t>
            </w:r>
          </w:p>
        </w:tc>
      </w:tr>
      <w:tr w:rsidR="00F4794B" w:rsidRPr="00F4794B" w14:paraId="2DB2EB9E" w14:textId="77777777" w:rsidTr="00F4794B">
        <w:trPr>
          <w:trHeight w:val="420"/>
        </w:trPr>
        <w:tc>
          <w:tcPr>
            <w:tcW w:w="1540" w:type="dxa"/>
            <w:noWrap/>
            <w:hideMark/>
          </w:tcPr>
          <w:p w14:paraId="08BF0413" w14:textId="77777777" w:rsidR="00F4794B" w:rsidRPr="00F4794B" w:rsidRDefault="00F4794B" w:rsidP="00F4794B">
            <w:r w:rsidRPr="00F4794B">
              <w:t>2003</w:t>
            </w:r>
          </w:p>
        </w:tc>
        <w:tc>
          <w:tcPr>
            <w:tcW w:w="1540" w:type="dxa"/>
            <w:noWrap/>
            <w:hideMark/>
          </w:tcPr>
          <w:p w14:paraId="230C0E77" w14:textId="77777777" w:rsidR="00F4794B" w:rsidRPr="00F4794B" w:rsidRDefault="00F4794B" w:rsidP="00F4794B">
            <w:r w:rsidRPr="00F4794B">
              <w:t>16255</w:t>
            </w:r>
          </w:p>
        </w:tc>
        <w:tc>
          <w:tcPr>
            <w:tcW w:w="1540" w:type="dxa"/>
            <w:noWrap/>
            <w:hideMark/>
          </w:tcPr>
          <w:p w14:paraId="2093C299" w14:textId="77777777" w:rsidR="00F4794B" w:rsidRPr="00F4794B" w:rsidRDefault="00F4794B" w:rsidP="00F4794B">
            <w:r w:rsidRPr="00F4794B">
              <w:t>45624</w:t>
            </w:r>
          </w:p>
        </w:tc>
        <w:tc>
          <w:tcPr>
            <w:tcW w:w="1540" w:type="dxa"/>
            <w:noWrap/>
            <w:hideMark/>
          </w:tcPr>
          <w:p w14:paraId="5F9D397A" w14:textId="77777777" w:rsidR="00F4794B" w:rsidRPr="00F4794B" w:rsidRDefault="00F4794B" w:rsidP="00F4794B">
            <w:r w:rsidRPr="00F4794B">
              <w:t>26.3</w:t>
            </w:r>
          </w:p>
        </w:tc>
      </w:tr>
      <w:tr w:rsidR="00F4794B" w:rsidRPr="00F4794B" w14:paraId="5DDA9B6B" w14:textId="77777777" w:rsidTr="00F4794B">
        <w:trPr>
          <w:trHeight w:val="420"/>
        </w:trPr>
        <w:tc>
          <w:tcPr>
            <w:tcW w:w="1540" w:type="dxa"/>
            <w:noWrap/>
            <w:hideMark/>
          </w:tcPr>
          <w:p w14:paraId="4405CE43" w14:textId="77777777" w:rsidR="00F4794B" w:rsidRPr="00F4794B" w:rsidRDefault="00F4794B" w:rsidP="00F4794B">
            <w:r w:rsidRPr="00F4794B">
              <w:t>2004</w:t>
            </w:r>
          </w:p>
        </w:tc>
        <w:tc>
          <w:tcPr>
            <w:tcW w:w="1540" w:type="dxa"/>
            <w:noWrap/>
            <w:hideMark/>
          </w:tcPr>
          <w:p w14:paraId="2DC6AD38" w14:textId="77777777" w:rsidR="00F4794B" w:rsidRPr="00F4794B" w:rsidRDefault="00F4794B" w:rsidP="00F4794B">
            <w:r w:rsidRPr="00F4794B">
              <w:t>15676</w:t>
            </w:r>
          </w:p>
        </w:tc>
        <w:tc>
          <w:tcPr>
            <w:tcW w:w="1540" w:type="dxa"/>
            <w:noWrap/>
            <w:hideMark/>
          </w:tcPr>
          <w:p w14:paraId="39EFFEC2" w14:textId="77777777" w:rsidR="00F4794B" w:rsidRPr="00F4794B" w:rsidRDefault="00F4794B" w:rsidP="00F4794B">
            <w:r w:rsidRPr="00F4794B">
              <w:t>41666</w:t>
            </w:r>
          </w:p>
        </w:tc>
        <w:tc>
          <w:tcPr>
            <w:tcW w:w="1540" w:type="dxa"/>
            <w:noWrap/>
            <w:hideMark/>
          </w:tcPr>
          <w:p w14:paraId="470D21E8" w14:textId="77777777" w:rsidR="00F4794B" w:rsidRPr="00F4794B" w:rsidRDefault="00F4794B" w:rsidP="00F4794B">
            <w:r w:rsidRPr="00F4794B">
              <w:t>27.3</w:t>
            </w:r>
          </w:p>
        </w:tc>
      </w:tr>
      <w:tr w:rsidR="00F4794B" w:rsidRPr="00F4794B" w14:paraId="3A536055" w14:textId="77777777" w:rsidTr="00F4794B">
        <w:trPr>
          <w:trHeight w:val="420"/>
        </w:trPr>
        <w:tc>
          <w:tcPr>
            <w:tcW w:w="1540" w:type="dxa"/>
            <w:noWrap/>
            <w:hideMark/>
          </w:tcPr>
          <w:p w14:paraId="2689456B" w14:textId="77777777" w:rsidR="00F4794B" w:rsidRPr="00F4794B" w:rsidRDefault="00F4794B" w:rsidP="00F4794B">
            <w:r w:rsidRPr="00F4794B">
              <w:t>2005</w:t>
            </w:r>
          </w:p>
        </w:tc>
        <w:tc>
          <w:tcPr>
            <w:tcW w:w="1540" w:type="dxa"/>
            <w:noWrap/>
            <w:hideMark/>
          </w:tcPr>
          <w:p w14:paraId="7B38E2C6" w14:textId="77777777" w:rsidR="00F4794B" w:rsidRPr="00F4794B" w:rsidRDefault="00F4794B" w:rsidP="00F4794B">
            <w:r w:rsidRPr="00F4794B">
              <w:t>15406</w:t>
            </w:r>
          </w:p>
        </w:tc>
        <w:tc>
          <w:tcPr>
            <w:tcW w:w="1540" w:type="dxa"/>
            <w:noWrap/>
            <w:hideMark/>
          </w:tcPr>
          <w:p w14:paraId="5060BC04" w14:textId="77777777" w:rsidR="00F4794B" w:rsidRPr="00F4794B" w:rsidRDefault="00F4794B" w:rsidP="00F4794B">
            <w:r w:rsidRPr="00F4794B">
              <w:t>37929</w:t>
            </w:r>
          </w:p>
        </w:tc>
        <w:tc>
          <w:tcPr>
            <w:tcW w:w="1540" w:type="dxa"/>
            <w:noWrap/>
            <w:hideMark/>
          </w:tcPr>
          <w:p w14:paraId="2A19C97C" w14:textId="77777777" w:rsidR="00F4794B" w:rsidRPr="00F4794B" w:rsidRDefault="00F4794B" w:rsidP="00F4794B">
            <w:r w:rsidRPr="00F4794B">
              <w:t>28.9</w:t>
            </w:r>
          </w:p>
        </w:tc>
      </w:tr>
      <w:tr w:rsidR="00F4794B" w:rsidRPr="00F4794B" w14:paraId="3CC0BBBA" w14:textId="77777777" w:rsidTr="00F4794B">
        <w:trPr>
          <w:trHeight w:val="420"/>
        </w:trPr>
        <w:tc>
          <w:tcPr>
            <w:tcW w:w="1540" w:type="dxa"/>
            <w:noWrap/>
            <w:hideMark/>
          </w:tcPr>
          <w:p w14:paraId="2BA35EE4" w14:textId="77777777" w:rsidR="00F4794B" w:rsidRPr="00F4794B" w:rsidRDefault="00F4794B" w:rsidP="00F4794B">
            <w:r w:rsidRPr="00F4794B">
              <w:t>2006</w:t>
            </w:r>
          </w:p>
        </w:tc>
        <w:tc>
          <w:tcPr>
            <w:tcW w:w="1540" w:type="dxa"/>
            <w:noWrap/>
            <w:hideMark/>
          </w:tcPr>
          <w:p w14:paraId="357C2BA4" w14:textId="77777777" w:rsidR="00F4794B" w:rsidRPr="00F4794B" w:rsidRDefault="00F4794B" w:rsidP="00F4794B">
            <w:r w:rsidRPr="00F4794B">
              <w:t>14256</w:t>
            </w:r>
          </w:p>
        </w:tc>
        <w:tc>
          <w:tcPr>
            <w:tcW w:w="1540" w:type="dxa"/>
            <w:noWrap/>
            <w:hideMark/>
          </w:tcPr>
          <w:p w14:paraId="77A3121C" w14:textId="77777777" w:rsidR="00F4794B" w:rsidRPr="00F4794B" w:rsidRDefault="00F4794B" w:rsidP="00F4794B">
            <w:r w:rsidRPr="00F4794B">
              <w:t>37290</w:t>
            </w:r>
          </w:p>
        </w:tc>
        <w:tc>
          <w:tcPr>
            <w:tcW w:w="1540" w:type="dxa"/>
            <w:noWrap/>
            <w:hideMark/>
          </w:tcPr>
          <w:p w14:paraId="45FAACB7" w14:textId="77777777" w:rsidR="00F4794B" w:rsidRPr="00F4794B" w:rsidRDefault="00F4794B" w:rsidP="00F4794B">
            <w:r w:rsidRPr="00F4794B">
              <w:t>27.7</w:t>
            </w:r>
          </w:p>
        </w:tc>
      </w:tr>
      <w:tr w:rsidR="00F4794B" w:rsidRPr="00F4794B" w14:paraId="2D19133A" w14:textId="77777777" w:rsidTr="00F4794B">
        <w:trPr>
          <w:trHeight w:val="420"/>
        </w:trPr>
        <w:tc>
          <w:tcPr>
            <w:tcW w:w="1540" w:type="dxa"/>
            <w:noWrap/>
            <w:hideMark/>
          </w:tcPr>
          <w:p w14:paraId="48EEA0D7" w14:textId="77777777" w:rsidR="00F4794B" w:rsidRPr="00F4794B" w:rsidRDefault="00F4794B" w:rsidP="00F4794B">
            <w:r w:rsidRPr="00F4794B">
              <w:t>2007</w:t>
            </w:r>
          </w:p>
        </w:tc>
        <w:tc>
          <w:tcPr>
            <w:tcW w:w="1540" w:type="dxa"/>
            <w:noWrap/>
            <w:hideMark/>
          </w:tcPr>
          <w:p w14:paraId="059D42E2" w14:textId="77777777" w:rsidR="00F4794B" w:rsidRPr="00F4794B" w:rsidRDefault="00F4794B" w:rsidP="00F4794B">
            <w:r w:rsidRPr="00F4794B">
              <w:t>15173</w:t>
            </w:r>
          </w:p>
        </w:tc>
        <w:tc>
          <w:tcPr>
            <w:tcW w:w="1540" w:type="dxa"/>
            <w:noWrap/>
            <w:hideMark/>
          </w:tcPr>
          <w:p w14:paraId="7D1B855B" w14:textId="77777777" w:rsidR="00F4794B" w:rsidRPr="00F4794B" w:rsidRDefault="00F4794B" w:rsidP="00F4794B">
            <w:r w:rsidRPr="00F4794B">
              <w:t>38154</w:t>
            </w:r>
          </w:p>
        </w:tc>
        <w:tc>
          <w:tcPr>
            <w:tcW w:w="1540" w:type="dxa"/>
            <w:noWrap/>
            <w:hideMark/>
          </w:tcPr>
          <w:p w14:paraId="23D7E92C" w14:textId="77777777" w:rsidR="00F4794B" w:rsidRPr="00F4794B" w:rsidRDefault="00F4794B" w:rsidP="00F4794B">
            <w:r w:rsidRPr="00F4794B">
              <w:t>28.5</w:t>
            </w:r>
          </w:p>
        </w:tc>
      </w:tr>
      <w:tr w:rsidR="00F4794B" w:rsidRPr="00F4794B" w14:paraId="0D967ED7" w14:textId="77777777" w:rsidTr="00F4794B">
        <w:trPr>
          <w:trHeight w:val="420"/>
        </w:trPr>
        <w:tc>
          <w:tcPr>
            <w:tcW w:w="1540" w:type="dxa"/>
            <w:noWrap/>
            <w:hideMark/>
          </w:tcPr>
          <w:p w14:paraId="36037488" w14:textId="77777777" w:rsidR="00F4794B" w:rsidRPr="00F4794B" w:rsidRDefault="00F4794B" w:rsidP="00F4794B">
            <w:r w:rsidRPr="00F4794B">
              <w:t>2008</w:t>
            </w:r>
          </w:p>
        </w:tc>
        <w:tc>
          <w:tcPr>
            <w:tcW w:w="1540" w:type="dxa"/>
            <w:noWrap/>
            <w:hideMark/>
          </w:tcPr>
          <w:p w14:paraId="3D9A64CA" w14:textId="77777777" w:rsidR="00F4794B" w:rsidRPr="00F4794B" w:rsidRDefault="00F4794B" w:rsidP="00F4794B">
            <w:r w:rsidRPr="00F4794B">
              <w:t>13108</w:t>
            </w:r>
          </w:p>
        </w:tc>
        <w:tc>
          <w:tcPr>
            <w:tcW w:w="1540" w:type="dxa"/>
            <w:noWrap/>
            <w:hideMark/>
          </w:tcPr>
          <w:p w14:paraId="67197BFD" w14:textId="77777777" w:rsidR="00F4794B" w:rsidRPr="00F4794B" w:rsidRDefault="00F4794B" w:rsidP="00F4794B">
            <w:r w:rsidRPr="00F4794B">
              <w:t>32299</w:t>
            </w:r>
          </w:p>
        </w:tc>
        <w:tc>
          <w:tcPr>
            <w:tcW w:w="1540" w:type="dxa"/>
            <w:noWrap/>
            <w:hideMark/>
          </w:tcPr>
          <w:p w14:paraId="57B6743F" w14:textId="77777777" w:rsidR="00F4794B" w:rsidRPr="00F4794B" w:rsidRDefault="00F4794B" w:rsidP="00F4794B">
            <w:r w:rsidRPr="00F4794B">
              <w:t>28.9</w:t>
            </w:r>
          </w:p>
        </w:tc>
      </w:tr>
      <w:tr w:rsidR="00F4794B" w:rsidRPr="00F4794B" w14:paraId="35421FF5" w14:textId="77777777" w:rsidTr="00F4794B">
        <w:trPr>
          <w:trHeight w:val="420"/>
        </w:trPr>
        <w:tc>
          <w:tcPr>
            <w:tcW w:w="1540" w:type="dxa"/>
            <w:noWrap/>
            <w:hideMark/>
          </w:tcPr>
          <w:p w14:paraId="618CAB6F" w14:textId="77777777" w:rsidR="00F4794B" w:rsidRPr="00F4794B" w:rsidRDefault="00F4794B" w:rsidP="00F4794B">
            <w:r w:rsidRPr="00F4794B">
              <w:lastRenderedPageBreak/>
              <w:t>2009</w:t>
            </w:r>
          </w:p>
        </w:tc>
        <w:tc>
          <w:tcPr>
            <w:tcW w:w="1540" w:type="dxa"/>
            <w:noWrap/>
            <w:hideMark/>
          </w:tcPr>
          <w:p w14:paraId="6C99BD67" w14:textId="77777777" w:rsidR="00F4794B" w:rsidRPr="00F4794B" w:rsidRDefault="00F4794B" w:rsidP="00F4794B">
            <w:r w:rsidRPr="00F4794B">
              <w:t>13510</w:t>
            </w:r>
          </w:p>
        </w:tc>
        <w:tc>
          <w:tcPr>
            <w:tcW w:w="1540" w:type="dxa"/>
            <w:noWrap/>
            <w:hideMark/>
          </w:tcPr>
          <w:p w14:paraId="610410D3" w14:textId="77777777" w:rsidR="00F4794B" w:rsidRPr="00F4794B" w:rsidRDefault="00F4794B" w:rsidP="00F4794B">
            <w:r w:rsidRPr="00F4794B">
              <w:t>31497</w:t>
            </w:r>
          </w:p>
        </w:tc>
        <w:tc>
          <w:tcPr>
            <w:tcW w:w="1540" w:type="dxa"/>
            <w:noWrap/>
            <w:hideMark/>
          </w:tcPr>
          <w:p w14:paraId="74066AF5" w14:textId="77777777" w:rsidR="00F4794B" w:rsidRPr="00F4794B" w:rsidRDefault="00F4794B" w:rsidP="00F4794B">
            <w:r w:rsidRPr="00F4794B">
              <w:t>30</w:t>
            </w:r>
          </w:p>
        </w:tc>
      </w:tr>
      <w:tr w:rsidR="00F4794B" w:rsidRPr="00F4794B" w14:paraId="63577256" w14:textId="77777777" w:rsidTr="00F4794B">
        <w:trPr>
          <w:trHeight w:val="420"/>
        </w:trPr>
        <w:tc>
          <w:tcPr>
            <w:tcW w:w="1540" w:type="dxa"/>
            <w:noWrap/>
            <w:hideMark/>
          </w:tcPr>
          <w:p w14:paraId="44D0C3A9" w14:textId="77777777" w:rsidR="00F4794B" w:rsidRPr="00F4794B" w:rsidRDefault="00F4794B" w:rsidP="00F4794B">
            <w:r w:rsidRPr="00F4794B">
              <w:t>2010</w:t>
            </w:r>
          </w:p>
        </w:tc>
        <w:tc>
          <w:tcPr>
            <w:tcW w:w="1540" w:type="dxa"/>
            <w:noWrap/>
            <w:hideMark/>
          </w:tcPr>
          <w:p w14:paraId="17EEF314" w14:textId="77777777" w:rsidR="00F4794B" w:rsidRPr="00F4794B" w:rsidRDefault="00F4794B" w:rsidP="00F4794B">
            <w:r w:rsidRPr="00F4794B">
              <w:t>12842</w:t>
            </w:r>
          </w:p>
        </w:tc>
        <w:tc>
          <w:tcPr>
            <w:tcW w:w="1540" w:type="dxa"/>
            <w:noWrap/>
            <w:hideMark/>
          </w:tcPr>
          <w:p w14:paraId="44F00116" w14:textId="77777777" w:rsidR="00F4794B" w:rsidRPr="00F4794B" w:rsidRDefault="00F4794B" w:rsidP="00F4794B">
            <w:r w:rsidRPr="00F4794B">
              <w:t>30844</w:t>
            </w:r>
          </w:p>
        </w:tc>
        <w:tc>
          <w:tcPr>
            <w:tcW w:w="1540" w:type="dxa"/>
            <w:noWrap/>
            <w:hideMark/>
          </w:tcPr>
          <w:p w14:paraId="46667305" w14:textId="77777777" w:rsidR="00F4794B" w:rsidRPr="00F4794B" w:rsidRDefault="00F4794B" w:rsidP="00F4794B">
            <w:r w:rsidRPr="00F4794B">
              <w:t>29.4</w:t>
            </w:r>
          </w:p>
        </w:tc>
      </w:tr>
      <w:tr w:rsidR="00F4794B" w:rsidRPr="00F4794B" w14:paraId="18B17E75" w14:textId="77777777" w:rsidTr="00F4794B">
        <w:trPr>
          <w:trHeight w:val="420"/>
        </w:trPr>
        <w:tc>
          <w:tcPr>
            <w:tcW w:w="1540" w:type="dxa"/>
            <w:noWrap/>
            <w:hideMark/>
          </w:tcPr>
          <w:p w14:paraId="2CCA402F" w14:textId="77777777" w:rsidR="00F4794B" w:rsidRPr="00F4794B" w:rsidRDefault="00F4794B" w:rsidP="00F4794B">
            <w:r w:rsidRPr="00F4794B">
              <w:t>2011</w:t>
            </w:r>
          </w:p>
        </w:tc>
        <w:tc>
          <w:tcPr>
            <w:tcW w:w="1540" w:type="dxa"/>
            <w:noWrap/>
            <w:hideMark/>
          </w:tcPr>
          <w:p w14:paraId="660D16F9" w14:textId="77777777" w:rsidR="00F4794B" w:rsidRPr="00F4794B" w:rsidRDefault="00F4794B" w:rsidP="00F4794B">
            <w:r w:rsidRPr="00F4794B">
              <w:t>13037</w:t>
            </w:r>
          </w:p>
        </w:tc>
        <w:tc>
          <w:tcPr>
            <w:tcW w:w="1540" w:type="dxa"/>
            <w:noWrap/>
            <w:hideMark/>
          </w:tcPr>
          <w:p w14:paraId="1F374EBD" w14:textId="77777777" w:rsidR="00F4794B" w:rsidRPr="00F4794B" w:rsidRDefault="00F4794B" w:rsidP="00F4794B">
            <w:r w:rsidRPr="00F4794B">
              <w:t>32079</w:t>
            </w:r>
          </w:p>
        </w:tc>
        <w:tc>
          <w:tcPr>
            <w:tcW w:w="1540" w:type="dxa"/>
            <w:noWrap/>
            <w:hideMark/>
          </w:tcPr>
          <w:p w14:paraId="27D45AF0" w14:textId="77777777" w:rsidR="00F4794B" w:rsidRPr="00F4794B" w:rsidRDefault="00F4794B" w:rsidP="00F4794B">
            <w:r w:rsidRPr="00F4794B">
              <w:t>28.9</w:t>
            </w:r>
          </w:p>
        </w:tc>
      </w:tr>
    </w:tbl>
    <w:p w14:paraId="6C4D1D1A" w14:textId="77777777" w:rsidR="006E2273" w:rsidRDefault="006E2273" w:rsidP="006E2273">
      <w:r>
        <w:tab/>
      </w:r>
      <w:r>
        <w:tab/>
      </w:r>
      <w:r>
        <w:tab/>
      </w:r>
    </w:p>
    <w:sectPr w:rsidR="006E2273" w:rsidSect="00E17707">
      <w:footerReference w:type="default" r:id="rId16"/>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E4F6" w14:textId="77777777" w:rsidR="00424939" w:rsidRDefault="00424939" w:rsidP="00745765">
      <w:pPr>
        <w:spacing w:after="0" w:line="240" w:lineRule="auto"/>
      </w:pPr>
      <w:r>
        <w:separator/>
      </w:r>
    </w:p>
  </w:endnote>
  <w:endnote w:type="continuationSeparator" w:id="0">
    <w:p w14:paraId="3228A454" w14:textId="77777777" w:rsidR="00424939" w:rsidRDefault="00424939" w:rsidP="0074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333648"/>
      <w:docPartObj>
        <w:docPartGallery w:val="Page Numbers (Bottom of Page)"/>
        <w:docPartUnique/>
      </w:docPartObj>
    </w:sdtPr>
    <w:sdtEndPr>
      <w:rPr>
        <w:noProof/>
      </w:rPr>
    </w:sdtEndPr>
    <w:sdtContent>
      <w:p w14:paraId="0400A7CB" w14:textId="0D8411CA" w:rsidR="009A0494" w:rsidRDefault="009A0494">
        <w:pPr>
          <w:pStyle w:val="Footer"/>
          <w:jc w:val="center"/>
        </w:pPr>
        <w:r>
          <w:fldChar w:fldCharType="begin"/>
        </w:r>
        <w:r>
          <w:instrText xml:space="preserve"> PAGE   \* MERGEFORMAT </w:instrText>
        </w:r>
        <w:r>
          <w:fldChar w:fldCharType="separate"/>
        </w:r>
        <w:r w:rsidR="00A92771">
          <w:rPr>
            <w:noProof/>
          </w:rPr>
          <w:t>6</w:t>
        </w:r>
        <w:r>
          <w:rPr>
            <w:noProof/>
          </w:rPr>
          <w:fldChar w:fldCharType="end"/>
        </w:r>
      </w:p>
    </w:sdtContent>
  </w:sdt>
  <w:p w14:paraId="2831DC6E" w14:textId="77777777" w:rsidR="009A0494" w:rsidRDefault="009A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6204" w14:textId="77777777" w:rsidR="00424939" w:rsidRDefault="00424939" w:rsidP="00745765">
      <w:pPr>
        <w:spacing w:after="0" w:line="240" w:lineRule="auto"/>
      </w:pPr>
      <w:r>
        <w:separator/>
      </w:r>
    </w:p>
  </w:footnote>
  <w:footnote w:type="continuationSeparator" w:id="0">
    <w:p w14:paraId="330B9422" w14:textId="77777777" w:rsidR="00424939" w:rsidRDefault="00424939" w:rsidP="00745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3A"/>
    <w:rsid w:val="00005657"/>
    <w:rsid w:val="00045C80"/>
    <w:rsid w:val="00067AC4"/>
    <w:rsid w:val="00176679"/>
    <w:rsid w:val="0026741D"/>
    <w:rsid w:val="002F68A9"/>
    <w:rsid w:val="004234FA"/>
    <w:rsid w:val="00424939"/>
    <w:rsid w:val="004F6E09"/>
    <w:rsid w:val="005751D2"/>
    <w:rsid w:val="006E2273"/>
    <w:rsid w:val="00745765"/>
    <w:rsid w:val="008822BE"/>
    <w:rsid w:val="008F11CF"/>
    <w:rsid w:val="009A0494"/>
    <w:rsid w:val="00A92771"/>
    <w:rsid w:val="00B046CC"/>
    <w:rsid w:val="00B94843"/>
    <w:rsid w:val="00C4553A"/>
    <w:rsid w:val="00CB26A5"/>
    <w:rsid w:val="00D5340F"/>
    <w:rsid w:val="00E17707"/>
    <w:rsid w:val="00E66EA2"/>
    <w:rsid w:val="00F27BC4"/>
    <w:rsid w:val="00F4794B"/>
    <w:rsid w:val="00FF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4E5"/>
  <w15:chartTrackingRefBased/>
  <w15:docId w15:val="{29A58B4C-7006-4A68-A92C-F3E5188A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65"/>
    <w:rPr>
      <w:rFonts w:ascii="Times New Roman" w:hAnsi="Times New Roman"/>
      <w:sz w:val="20"/>
    </w:rPr>
  </w:style>
  <w:style w:type="paragraph" w:styleId="Heading1">
    <w:name w:val="heading 1"/>
    <w:basedOn w:val="Normal"/>
    <w:next w:val="Normal"/>
    <w:link w:val="Heading1Char"/>
    <w:uiPriority w:val="9"/>
    <w:qFormat/>
    <w:rsid w:val="00067AC4"/>
    <w:pPr>
      <w:keepNext/>
      <w:keepLines/>
      <w:spacing w:before="320" w:after="40"/>
      <w:outlineLvl w:val="0"/>
    </w:pPr>
    <w:rPr>
      <w:rFonts w:ascii="Arial" w:eastAsiaTheme="majorEastAsia" w:hAnsi="Arial" w:cstheme="majorBidi"/>
      <w:b/>
      <w:bCs/>
      <w:caps/>
      <w:spacing w:val="4"/>
      <w:sz w:val="24"/>
      <w:szCs w:val="28"/>
    </w:rPr>
  </w:style>
  <w:style w:type="paragraph" w:styleId="Heading2">
    <w:name w:val="heading 2"/>
    <w:basedOn w:val="Normal"/>
    <w:next w:val="Normal"/>
    <w:link w:val="Heading2Char"/>
    <w:uiPriority w:val="9"/>
    <w:unhideWhenUsed/>
    <w:qFormat/>
    <w:rsid w:val="00067AC4"/>
    <w:pPr>
      <w:keepNext/>
      <w:keepLines/>
      <w:spacing w:before="120" w:after="0"/>
      <w:outlineLvl w:val="1"/>
    </w:pPr>
    <w:rPr>
      <w:rFonts w:ascii="Arial" w:eastAsiaTheme="majorEastAsia" w:hAnsi="Arial" w:cstheme="majorBidi"/>
      <w:b/>
      <w:bCs/>
      <w:sz w:val="24"/>
      <w:szCs w:val="28"/>
    </w:rPr>
  </w:style>
  <w:style w:type="paragraph" w:styleId="Heading3">
    <w:name w:val="heading 3"/>
    <w:basedOn w:val="Normal"/>
    <w:next w:val="Normal"/>
    <w:link w:val="Heading3Char"/>
    <w:uiPriority w:val="9"/>
    <w:unhideWhenUsed/>
    <w:qFormat/>
    <w:rsid w:val="00067AC4"/>
    <w:pPr>
      <w:keepNext/>
      <w:keepLines/>
      <w:spacing w:before="120" w:after="0"/>
      <w:outlineLvl w:val="2"/>
    </w:pPr>
    <w:rPr>
      <w:rFonts w:ascii="Arial" w:eastAsiaTheme="majorEastAsia" w:hAnsi="Arial" w:cstheme="majorBidi"/>
      <w:i/>
      <w:spacing w:val="4"/>
      <w:sz w:val="24"/>
      <w:szCs w:val="24"/>
    </w:rPr>
  </w:style>
  <w:style w:type="paragraph" w:styleId="Heading4">
    <w:name w:val="heading 4"/>
    <w:basedOn w:val="Normal"/>
    <w:next w:val="Normal"/>
    <w:link w:val="Heading4Char"/>
    <w:uiPriority w:val="9"/>
    <w:unhideWhenUsed/>
    <w:qFormat/>
    <w:rsid w:val="00067AC4"/>
    <w:pPr>
      <w:keepNext/>
      <w:keepLines/>
      <w:spacing w:before="120" w:after="0"/>
      <w:outlineLvl w:val="3"/>
    </w:pPr>
    <w:rPr>
      <w:rFonts w:ascii="Arial" w:eastAsiaTheme="majorEastAsia" w:hAnsi="Arial" w:cstheme="majorBidi"/>
      <w:iCs/>
      <w:szCs w:val="24"/>
    </w:rPr>
  </w:style>
  <w:style w:type="paragraph" w:styleId="Heading5">
    <w:name w:val="heading 5"/>
    <w:basedOn w:val="Normal"/>
    <w:next w:val="Normal"/>
    <w:link w:val="Heading5Char"/>
    <w:uiPriority w:val="9"/>
    <w:semiHidden/>
    <w:unhideWhenUsed/>
    <w:qFormat/>
    <w:rsid w:val="007457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57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57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57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57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C4"/>
    <w:rPr>
      <w:rFonts w:ascii="Arial" w:eastAsiaTheme="majorEastAsia" w:hAnsi="Arial" w:cstheme="majorBidi"/>
      <w:b/>
      <w:bCs/>
      <w:caps/>
      <w:spacing w:val="4"/>
      <w:sz w:val="24"/>
      <w:szCs w:val="28"/>
    </w:rPr>
  </w:style>
  <w:style w:type="character" w:customStyle="1" w:styleId="Heading2Char">
    <w:name w:val="Heading 2 Char"/>
    <w:basedOn w:val="DefaultParagraphFont"/>
    <w:link w:val="Heading2"/>
    <w:uiPriority w:val="9"/>
    <w:rsid w:val="00067AC4"/>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067AC4"/>
    <w:rPr>
      <w:rFonts w:ascii="Arial" w:eastAsiaTheme="majorEastAsia" w:hAnsi="Arial" w:cstheme="majorBidi"/>
      <w:i/>
      <w:spacing w:val="4"/>
      <w:sz w:val="24"/>
      <w:szCs w:val="24"/>
    </w:rPr>
  </w:style>
  <w:style w:type="table" w:styleId="TableGrid">
    <w:name w:val="Table Grid"/>
    <w:basedOn w:val="TableNormal"/>
    <w:uiPriority w:val="99"/>
    <w:rsid w:val="00C4553A"/>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553A"/>
    <w:pPr>
      <w:spacing w:after="0" w:line="240" w:lineRule="auto"/>
    </w:pPr>
    <w:rPr>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067AC4"/>
    <w:rPr>
      <w:rFonts w:ascii="Arial" w:eastAsiaTheme="majorEastAsia" w:hAnsi="Arial" w:cstheme="majorBidi"/>
      <w:iCs/>
      <w:sz w:val="20"/>
      <w:szCs w:val="24"/>
    </w:rPr>
  </w:style>
  <w:style w:type="character" w:customStyle="1" w:styleId="Heading5Char">
    <w:name w:val="Heading 5 Char"/>
    <w:basedOn w:val="DefaultParagraphFont"/>
    <w:link w:val="Heading5"/>
    <w:uiPriority w:val="9"/>
    <w:semiHidden/>
    <w:rsid w:val="007457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57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5765"/>
    <w:rPr>
      <w:i/>
      <w:iCs/>
    </w:rPr>
  </w:style>
  <w:style w:type="character" w:customStyle="1" w:styleId="Heading8Char">
    <w:name w:val="Heading 8 Char"/>
    <w:basedOn w:val="DefaultParagraphFont"/>
    <w:link w:val="Heading8"/>
    <w:uiPriority w:val="9"/>
    <w:semiHidden/>
    <w:rsid w:val="00745765"/>
    <w:rPr>
      <w:b/>
      <w:bCs/>
    </w:rPr>
  </w:style>
  <w:style w:type="character" w:customStyle="1" w:styleId="Heading9Char">
    <w:name w:val="Heading 9 Char"/>
    <w:basedOn w:val="DefaultParagraphFont"/>
    <w:link w:val="Heading9"/>
    <w:uiPriority w:val="9"/>
    <w:semiHidden/>
    <w:rsid w:val="00745765"/>
    <w:rPr>
      <w:i/>
      <w:iCs/>
    </w:rPr>
  </w:style>
  <w:style w:type="paragraph" w:styleId="Caption">
    <w:name w:val="caption"/>
    <w:basedOn w:val="Normal"/>
    <w:next w:val="Normal"/>
    <w:uiPriority w:val="35"/>
    <w:semiHidden/>
    <w:unhideWhenUsed/>
    <w:qFormat/>
    <w:rsid w:val="00745765"/>
    <w:rPr>
      <w:b/>
      <w:bCs/>
      <w:sz w:val="18"/>
      <w:szCs w:val="18"/>
    </w:rPr>
  </w:style>
  <w:style w:type="paragraph" w:styleId="Title">
    <w:name w:val="Title"/>
    <w:basedOn w:val="Normal"/>
    <w:next w:val="Normal"/>
    <w:link w:val="TitleChar"/>
    <w:qFormat/>
    <w:rsid w:val="007457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74576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457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5765"/>
    <w:rPr>
      <w:rFonts w:asciiTheme="majorHAnsi" w:eastAsiaTheme="majorEastAsia" w:hAnsiTheme="majorHAnsi" w:cstheme="majorBidi"/>
      <w:sz w:val="24"/>
      <w:szCs w:val="24"/>
    </w:rPr>
  </w:style>
  <w:style w:type="character" w:styleId="Strong">
    <w:name w:val="Strong"/>
    <w:basedOn w:val="DefaultParagraphFont"/>
    <w:uiPriority w:val="22"/>
    <w:qFormat/>
    <w:rsid w:val="00745765"/>
    <w:rPr>
      <w:b/>
      <w:bCs/>
      <w:color w:val="auto"/>
    </w:rPr>
  </w:style>
  <w:style w:type="character" w:styleId="Emphasis">
    <w:name w:val="Emphasis"/>
    <w:basedOn w:val="DefaultParagraphFont"/>
    <w:uiPriority w:val="20"/>
    <w:qFormat/>
    <w:rsid w:val="00745765"/>
    <w:rPr>
      <w:i/>
      <w:iCs/>
      <w:color w:val="auto"/>
    </w:rPr>
  </w:style>
  <w:style w:type="paragraph" w:styleId="NoSpacing">
    <w:name w:val="No Spacing"/>
    <w:uiPriority w:val="1"/>
    <w:qFormat/>
    <w:rsid w:val="00745765"/>
    <w:pPr>
      <w:spacing w:after="0" w:line="240" w:lineRule="auto"/>
    </w:pPr>
  </w:style>
  <w:style w:type="paragraph" w:styleId="Quote">
    <w:name w:val="Quote"/>
    <w:basedOn w:val="Normal"/>
    <w:next w:val="Normal"/>
    <w:link w:val="QuoteChar"/>
    <w:uiPriority w:val="29"/>
    <w:qFormat/>
    <w:rsid w:val="007457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57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57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57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5765"/>
    <w:rPr>
      <w:i/>
      <w:iCs/>
      <w:color w:val="auto"/>
    </w:rPr>
  </w:style>
  <w:style w:type="character" w:styleId="IntenseEmphasis">
    <w:name w:val="Intense Emphasis"/>
    <w:basedOn w:val="DefaultParagraphFont"/>
    <w:uiPriority w:val="21"/>
    <w:qFormat/>
    <w:rsid w:val="00745765"/>
    <w:rPr>
      <w:b/>
      <w:bCs/>
      <w:i/>
      <w:iCs/>
      <w:color w:val="auto"/>
    </w:rPr>
  </w:style>
  <w:style w:type="character" w:styleId="SubtleReference">
    <w:name w:val="Subtle Reference"/>
    <w:basedOn w:val="DefaultParagraphFont"/>
    <w:uiPriority w:val="31"/>
    <w:qFormat/>
    <w:rsid w:val="00745765"/>
    <w:rPr>
      <w:smallCaps/>
      <w:color w:val="auto"/>
      <w:u w:val="single" w:color="7F7F7F" w:themeColor="text1" w:themeTint="80"/>
    </w:rPr>
  </w:style>
  <w:style w:type="character" w:styleId="IntenseReference">
    <w:name w:val="Intense Reference"/>
    <w:basedOn w:val="DefaultParagraphFont"/>
    <w:uiPriority w:val="32"/>
    <w:qFormat/>
    <w:rsid w:val="00745765"/>
    <w:rPr>
      <w:b/>
      <w:bCs/>
      <w:smallCaps/>
      <w:color w:val="auto"/>
      <w:u w:val="single"/>
    </w:rPr>
  </w:style>
  <w:style w:type="character" w:styleId="BookTitle">
    <w:name w:val="Book Title"/>
    <w:basedOn w:val="DefaultParagraphFont"/>
    <w:uiPriority w:val="33"/>
    <w:qFormat/>
    <w:rsid w:val="00745765"/>
    <w:rPr>
      <w:b/>
      <w:bCs/>
      <w:smallCaps/>
      <w:color w:val="auto"/>
    </w:rPr>
  </w:style>
  <w:style w:type="paragraph" w:styleId="TOCHeading">
    <w:name w:val="TOC Heading"/>
    <w:basedOn w:val="Heading1"/>
    <w:next w:val="Normal"/>
    <w:uiPriority w:val="39"/>
    <w:unhideWhenUsed/>
    <w:qFormat/>
    <w:rsid w:val="00745765"/>
    <w:pPr>
      <w:outlineLvl w:val="9"/>
    </w:pPr>
  </w:style>
  <w:style w:type="paragraph" w:styleId="Header">
    <w:name w:val="header"/>
    <w:basedOn w:val="Normal"/>
    <w:link w:val="HeaderChar"/>
    <w:uiPriority w:val="99"/>
    <w:unhideWhenUsed/>
    <w:rsid w:val="0074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65"/>
    <w:rPr>
      <w:rFonts w:ascii="Times New Roman" w:hAnsi="Times New Roman"/>
      <w:sz w:val="20"/>
    </w:rPr>
  </w:style>
  <w:style w:type="paragraph" w:styleId="Footer">
    <w:name w:val="footer"/>
    <w:basedOn w:val="Normal"/>
    <w:link w:val="FooterChar"/>
    <w:uiPriority w:val="99"/>
    <w:unhideWhenUsed/>
    <w:rsid w:val="0074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65"/>
    <w:rPr>
      <w:rFonts w:ascii="Times New Roman" w:hAnsi="Times New Roman"/>
      <w:sz w:val="20"/>
    </w:rPr>
  </w:style>
  <w:style w:type="paragraph" w:styleId="TOC2">
    <w:name w:val="toc 2"/>
    <w:basedOn w:val="Normal"/>
    <w:next w:val="Normal"/>
    <w:autoRedefine/>
    <w:uiPriority w:val="39"/>
    <w:unhideWhenUsed/>
    <w:rsid w:val="00B94843"/>
    <w:pPr>
      <w:spacing w:after="100"/>
      <w:ind w:left="200"/>
    </w:pPr>
  </w:style>
  <w:style w:type="paragraph" w:styleId="TOC3">
    <w:name w:val="toc 3"/>
    <w:basedOn w:val="Normal"/>
    <w:next w:val="Normal"/>
    <w:autoRedefine/>
    <w:uiPriority w:val="39"/>
    <w:unhideWhenUsed/>
    <w:rsid w:val="00B94843"/>
    <w:pPr>
      <w:spacing w:after="100"/>
      <w:ind w:left="400"/>
    </w:pPr>
  </w:style>
  <w:style w:type="character" w:styleId="Hyperlink">
    <w:name w:val="Hyperlink"/>
    <w:basedOn w:val="DefaultParagraphFont"/>
    <w:uiPriority w:val="99"/>
    <w:unhideWhenUsed/>
    <w:rsid w:val="00B94843"/>
    <w:rPr>
      <w:color w:val="0563C1" w:themeColor="hyperlink"/>
      <w:u w:val="single"/>
    </w:rPr>
  </w:style>
  <w:style w:type="paragraph" w:styleId="BalloonText">
    <w:name w:val="Balloon Text"/>
    <w:basedOn w:val="Normal"/>
    <w:link w:val="BalloonTextChar"/>
    <w:uiPriority w:val="99"/>
    <w:semiHidden/>
    <w:unhideWhenUsed/>
    <w:rsid w:val="00E1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07"/>
    <w:rPr>
      <w:rFonts w:ascii="Segoe UI" w:hAnsi="Segoe UI" w:cs="Segoe UI"/>
      <w:sz w:val="18"/>
      <w:szCs w:val="18"/>
    </w:rPr>
  </w:style>
  <w:style w:type="paragraph" w:styleId="Date">
    <w:name w:val="Date"/>
    <w:next w:val="BodyText"/>
    <w:link w:val="DateChar"/>
    <w:semiHidden/>
    <w:unhideWhenUsed/>
    <w:qFormat/>
    <w:rsid w:val="00005657"/>
    <w:pPr>
      <w:keepNext/>
      <w:keepLines/>
      <w:spacing w:after="200" w:line="240" w:lineRule="auto"/>
      <w:jc w:val="center"/>
    </w:pPr>
    <w:rPr>
      <w:rFonts w:eastAsiaTheme="minorHAnsi"/>
      <w:sz w:val="24"/>
      <w:szCs w:val="24"/>
      <w:lang w:val="en-US"/>
    </w:rPr>
  </w:style>
  <w:style w:type="character" w:customStyle="1" w:styleId="DateChar">
    <w:name w:val="Date Char"/>
    <w:basedOn w:val="DefaultParagraphFont"/>
    <w:link w:val="Date"/>
    <w:semiHidden/>
    <w:rsid w:val="00005657"/>
    <w:rPr>
      <w:rFonts w:eastAsiaTheme="minorHAnsi"/>
      <w:sz w:val="24"/>
      <w:szCs w:val="24"/>
      <w:lang w:val="en-US"/>
    </w:rPr>
  </w:style>
  <w:style w:type="paragraph" w:customStyle="1" w:styleId="FirstParagraph">
    <w:name w:val="First Paragraph"/>
    <w:basedOn w:val="BodyText"/>
    <w:next w:val="BodyText"/>
    <w:qFormat/>
    <w:rsid w:val="00005657"/>
    <w:pPr>
      <w:spacing w:before="180" w:after="180" w:line="240" w:lineRule="auto"/>
      <w:jc w:val="left"/>
    </w:pPr>
    <w:rPr>
      <w:rFonts w:asciiTheme="minorHAnsi" w:eastAsiaTheme="minorHAnsi" w:hAnsiTheme="minorHAnsi"/>
      <w:sz w:val="24"/>
      <w:szCs w:val="24"/>
      <w:lang w:val="en-US"/>
    </w:rPr>
  </w:style>
  <w:style w:type="paragraph" w:customStyle="1" w:styleId="Author">
    <w:name w:val="Author"/>
    <w:next w:val="BodyText"/>
    <w:qFormat/>
    <w:rsid w:val="00005657"/>
    <w:pPr>
      <w:keepNext/>
      <w:keepLines/>
      <w:spacing w:after="200" w:line="240" w:lineRule="auto"/>
      <w:jc w:val="center"/>
    </w:pPr>
    <w:rPr>
      <w:rFonts w:eastAsiaTheme="minorHAnsi"/>
      <w:sz w:val="24"/>
      <w:szCs w:val="24"/>
      <w:lang w:val="en-US"/>
    </w:rPr>
  </w:style>
  <w:style w:type="paragraph" w:styleId="BodyText">
    <w:name w:val="Body Text"/>
    <w:basedOn w:val="Normal"/>
    <w:link w:val="BodyTextChar"/>
    <w:uiPriority w:val="99"/>
    <w:semiHidden/>
    <w:unhideWhenUsed/>
    <w:rsid w:val="00005657"/>
    <w:pPr>
      <w:spacing w:after="120"/>
    </w:pPr>
  </w:style>
  <w:style w:type="character" w:customStyle="1" w:styleId="BodyTextChar">
    <w:name w:val="Body Text Char"/>
    <w:basedOn w:val="DefaultParagraphFont"/>
    <w:link w:val="BodyText"/>
    <w:uiPriority w:val="99"/>
    <w:semiHidden/>
    <w:rsid w:val="00005657"/>
    <w:rPr>
      <w:rFonts w:ascii="Times New Roman" w:hAnsi="Times New Roman"/>
      <w:sz w:val="20"/>
    </w:rPr>
  </w:style>
  <w:style w:type="character" w:customStyle="1" w:styleId="Mention1">
    <w:name w:val="Mention1"/>
    <w:basedOn w:val="DefaultParagraphFont"/>
    <w:uiPriority w:val="99"/>
    <w:semiHidden/>
    <w:unhideWhenUsed/>
    <w:rsid w:val="006E2273"/>
    <w:rPr>
      <w:color w:val="2B579A"/>
      <w:shd w:val="clear" w:color="auto" w:fill="E6E6E6"/>
    </w:rPr>
  </w:style>
  <w:style w:type="paragraph" w:styleId="TOC1">
    <w:name w:val="toc 1"/>
    <w:basedOn w:val="Normal"/>
    <w:next w:val="Normal"/>
    <w:autoRedefine/>
    <w:uiPriority w:val="39"/>
    <w:unhideWhenUsed/>
    <w:rsid w:val="0026741D"/>
    <w:pPr>
      <w:spacing w:after="100"/>
    </w:pPr>
  </w:style>
  <w:style w:type="character" w:styleId="CommentReference">
    <w:name w:val="annotation reference"/>
    <w:basedOn w:val="DefaultParagraphFont"/>
    <w:uiPriority w:val="99"/>
    <w:semiHidden/>
    <w:unhideWhenUsed/>
    <w:rsid w:val="00045C80"/>
    <w:rPr>
      <w:sz w:val="16"/>
      <w:szCs w:val="16"/>
    </w:rPr>
  </w:style>
  <w:style w:type="paragraph" w:styleId="CommentText">
    <w:name w:val="annotation text"/>
    <w:basedOn w:val="Normal"/>
    <w:link w:val="CommentTextChar"/>
    <w:uiPriority w:val="99"/>
    <w:semiHidden/>
    <w:unhideWhenUsed/>
    <w:rsid w:val="00045C80"/>
    <w:pPr>
      <w:spacing w:line="240" w:lineRule="auto"/>
    </w:pPr>
    <w:rPr>
      <w:szCs w:val="20"/>
    </w:rPr>
  </w:style>
  <w:style w:type="character" w:customStyle="1" w:styleId="CommentTextChar">
    <w:name w:val="Comment Text Char"/>
    <w:basedOn w:val="DefaultParagraphFont"/>
    <w:link w:val="CommentText"/>
    <w:uiPriority w:val="99"/>
    <w:semiHidden/>
    <w:rsid w:val="00045C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5C80"/>
    <w:rPr>
      <w:b/>
      <w:bCs/>
    </w:rPr>
  </w:style>
  <w:style w:type="character" w:customStyle="1" w:styleId="CommentSubjectChar">
    <w:name w:val="Comment Subject Char"/>
    <w:basedOn w:val="CommentTextChar"/>
    <w:link w:val="CommentSubject"/>
    <w:uiPriority w:val="99"/>
    <w:semiHidden/>
    <w:rsid w:val="00045C8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193">
      <w:bodyDiv w:val="1"/>
      <w:marLeft w:val="0"/>
      <w:marRight w:val="0"/>
      <w:marTop w:val="0"/>
      <w:marBottom w:val="0"/>
      <w:divBdr>
        <w:top w:val="none" w:sz="0" w:space="0" w:color="auto"/>
        <w:left w:val="none" w:sz="0" w:space="0" w:color="auto"/>
        <w:bottom w:val="none" w:sz="0" w:space="0" w:color="auto"/>
        <w:right w:val="none" w:sz="0" w:space="0" w:color="auto"/>
      </w:divBdr>
    </w:div>
    <w:div w:id="479923427">
      <w:bodyDiv w:val="1"/>
      <w:marLeft w:val="0"/>
      <w:marRight w:val="0"/>
      <w:marTop w:val="0"/>
      <w:marBottom w:val="0"/>
      <w:divBdr>
        <w:top w:val="none" w:sz="0" w:space="0" w:color="auto"/>
        <w:left w:val="none" w:sz="0" w:space="0" w:color="auto"/>
        <w:bottom w:val="none" w:sz="0" w:space="0" w:color="auto"/>
        <w:right w:val="none" w:sz="0" w:space="0" w:color="auto"/>
      </w:divBdr>
    </w:div>
    <w:div w:id="958028304">
      <w:bodyDiv w:val="1"/>
      <w:marLeft w:val="0"/>
      <w:marRight w:val="0"/>
      <w:marTop w:val="0"/>
      <w:marBottom w:val="0"/>
      <w:divBdr>
        <w:top w:val="none" w:sz="0" w:space="0" w:color="auto"/>
        <w:left w:val="none" w:sz="0" w:space="0" w:color="auto"/>
        <w:bottom w:val="none" w:sz="0" w:space="0" w:color="auto"/>
        <w:right w:val="none" w:sz="0" w:space="0" w:color="auto"/>
      </w:divBdr>
    </w:div>
    <w:div w:id="1636108714">
      <w:bodyDiv w:val="1"/>
      <w:marLeft w:val="0"/>
      <w:marRight w:val="0"/>
      <w:marTop w:val="0"/>
      <w:marBottom w:val="0"/>
      <w:divBdr>
        <w:top w:val="none" w:sz="0" w:space="0" w:color="auto"/>
        <w:left w:val="none" w:sz="0" w:space="0" w:color="auto"/>
        <w:bottom w:val="none" w:sz="0" w:space="0" w:color="auto"/>
        <w:right w:val="none" w:sz="0" w:space="0" w:color="auto"/>
      </w:divBdr>
    </w:div>
    <w:div w:id="21167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pho.org.uk/comparative-health/profiles/online-profiles-tool"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nrscotland.gov.uk/statistics-and-data/statistics/statistics-by-theme/migration/methodolog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AB67-75FC-44B7-A887-F0B2084E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McAllister</dc:creator>
  <cp:keywords/>
  <dc:description/>
  <cp:lastModifiedBy>David McAllister</cp:lastModifiedBy>
  <cp:revision>4</cp:revision>
  <cp:lastPrinted>2017-08-30T14:45:00Z</cp:lastPrinted>
  <dcterms:created xsi:type="dcterms:W3CDTF">2017-08-30T17:00:00Z</dcterms:created>
  <dcterms:modified xsi:type="dcterms:W3CDTF">2017-10-02T12:58:00Z</dcterms:modified>
</cp:coreProperties>
</file>